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D1D216">
      <w:pPr>
        <w:pStyle w:val="2"/>
        <w:tabs>
          <w:tab w:val="left" w:pos="0"/>
        </w:tabs>
        <w:autoSpaceDE w:val="0"/>
        <w:autoSpaceDN w:val="0"/>
        <w:adjustRightInd w:val="0"/>
        <w:spacing w:line="360" w:lineRule="auto"/>
        <w:jc w:val="center"/>
        <w:rPr>
          <w:rFonts w:hint="eastAsia" w:ascii="仿宋" w:hAnsi="仿宋" w:eastAsia="仿宋" w:cs="仿宋"/>
        </w:rPr>
      </w:pPr>
      <w:bookmarkStart w:id="0" w:name="_Toc28359022"/>
      <w:bookmarkStart w:id="1" w:name="_Toc35393809"/>
      <w:r>
        <w:rPr>
          <w:rFonts w:hint="eastAsia" w:ascii="仿宋" w:hAnsi="仿宋" w:eastAsia="仿宋" w:cs="仿宋"/>
          <w:lang w:val="en-US" w:eastAsia="zh-CN"/>
        </w:rPr>
        <w:t>中标</w:t>
      </w:r>
      <w:r>
        <w:rPr>
          <w:rFonts w:hint="eastAsia" w:ascii="仿宋" w:hAnsi="仿宋" w:eastAsia="仿宋" w:cs="仿宋"/>
        </w:rPr>
        <w:t>结果公告</w:t>
      </w:r>
      <w:bookmarkEnd w:id="0"/>
      <w:bookmarkEnd w:id="1"/>
    </w:p>
    <w:p w14:paraId="4580C2CA">
      <w:pPr>
        <w:numPr>
          <w:ilvl w:val="0"/>
          <w:numId w:val="2"/>
        </w:numPr>
        <w:ind w:leftChars="0"/>
        <w:rPr>
          <w:rFonts w:hint="eastAsia" w:ascii="仿宋" w:hAnsi="仿宋" w:eastAsia="仿宋" w:cs="仿宋"/>
          <w:sz w:val="24"/>
          <w:szCs w:val="24"/>
          <w:lang w:val="en-US" w:eastAsia="zh-CN"/>
        </w:rPr>
      </w:pPr>
      <w:r>
        <w:rPr>
          <w:rFonts w:hint="eastAsia" w:ascii="仿宋" w:hAnsi="仿宋" w:eastAsia="仿宋" w:cs="仿宋"/>
          <w:b/>
          <w:bCs/>
          <w:sz w:val="24"/>
          <w:szCs w:val="24"/>
        </w:rPr>
        <w:t>项目编号：</w:t>
      </w:r>
      <w:r>
        <w:rPr>
          <w:rFonts w:hint="eastAsia" w:ascii="仿宋" w:hAnsi="仿宋" w:eastAsia="仿宋" w:cs="仿宋"/>
          <w:b w:val="0"/>
          <w:bCs w:val="0"/>
          <w:sz w:val="28"/>
          <w:szCs w:val="28"/>
        </w:rPr>
        <w:t>GZFCG2026-33737</w:t>
      </w:r>
    </w:p>
    <w:p w14:paraId="34A2E9DD">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rPr>
        <w:t>项目名称</w:t>
      </w:r>
      <w:r>
        <w:rPr>
          <w:rFonts w:hint="eastAsia" w:ascii="仿宋" w:hAnsi="仿宋" w:eastAsia="仿宋" w:cs="仿宋"/>
          <w:sz w:val="24"/>
          <w:szCs w:val="24"/>
        </w:rPr>
        <w:t>：西藏大学2026年生态学科学建设水平与能力提升计划项目-那曲麦地卡高寒湿地生态系统西藏自治区野外科学观测研究站能力提升建设标段一标包</w:t>
      </w:r>
    </w:p>
    <w:p w14:paraId="2D453E2D">
      <w:pPr>
        <w:numPr>
          <w:ilvl w:val="0"/>
          <w:numId w:val="0"/>
        </w:numPr>
        <w:spacing w:line="360" w:lineRule="auto"/>
        <w:ind w:leftChars="0"/>
        <w:rPr>
          <w:rFonts w:hint="eastAsia" w:ascii="仿宋" w:hAnsi="仿宋" w:eastAsia="仿宋" w:cs="仿宋"/>
          <w:b/>
          <w:bCs/>
          <w:sz w:val="24"/>
          <w:szCs w:val="24"/>
        </w:rPr>
      </w:pPr>
      <w:r>
        <w:rPr>
          <w:rFonts w:hint="eastAsia" w:ascii="仿宋" w:hAnsi="仿宋" w:eastAsia="仿宋" w:cs="仿宋"/>
          <w:b/>
          <w:bCs/>
          <w:sz w:val="24"/>
          <w:szCs w:val="24"/>
        </w:rPr>
        <w:t>三、</w:t>
      </w:r>
      <w:r>
        <w:rPr>
          <w:rFonts w:hint="eastAsia" w:ascii="仿宋" w:hAnsi="仿宋" w:eastAsia="仿宋" w:cs="仿宋"/>
          <w:b/>
          <w:bCs/>
          <w:sz w:val="24"/>
          <w:szCs w:val="24"/>
          <w:lang w:eastAsia="zh-CN"/>
        </w:rPr>
        <w:t>中标</w:t>
      </w:r>
      <w:r>
        <w:rPr>
          <w:rFonts w:hint="eastAsia" w:ascii="仿宋" w:hAnsi="仿宋" w:eastAsia="仿宋" w:cs="仿宋"/>
          <w:b/>
          <w:bCs/>
          <w:sz w:val="24"/>
          <w:szCs w:val="24"/>
        </w:rPr>
        <w:t>信息</w:t>
      </w:r>
    </w:p>
    <w:p w14:paraId="3CF0AE69">
      <w:pPr>
        <w:numPr>
          <w:ilvl w:val="0"/>
          <w:numId w:val="0"/>
        </w:numPr>
        <w:spacing w:line="360" w:lineRule="auto"/>
        <w:ind w:firstLine="240" w:firstLineChars="1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供应商名称：广州市诚屹进出口有限公司</w:t>
      </w:r>
      <w:bookmarkStart w:id="6" w:name="_GoBack"/>
      <w:bookmarkEnd w:id="6"/>
    </w:p>
    <w:p w14:paraId="3C09CF15">
      <w:pPr>
        <w:numPr>
          <w:ilvl w:val="0"/>
          <w:numId w:val="0"/>
        </w:numPr>
        <w:spacing w:line="360" w:lineRule="auto"/>
        <w:ind w:firstLine="240" w:firstLineChars="1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供应商地址：广州高新技术产业开发区科研路2号自编4栋306</w:t>
      </w:r>
    </w:p>
    <w:p w14:paraId="1950B82C">
      <w:pPr>
        <w:numPr>
          <w:ilvl w:val="0"/>
          <w:numId w:val="0"/>
        </w:numPr>
        <w:spacing w:line="360" w:lineRule="auto"/>
        <w:ind w:firstLine="240" w:firstLineChars="100"/>
        <w:rPr>
          <w:rFonts w:hint="eastAsia" w:ascii="仿宋" w:hAnsi="仿宋" w:eastAsia="仿宋" w:cs="仿宋"/>
          <w:b/>
          <w:bCs/>
          <w:sz w:val="24"/>
          <w:szCs w:val="24"/>
        </w:rPr>
      </w:pPr>
      <w:r>
        <w:rPr>
          <w:rFonts w:hint="eastAsia" w:ascii="仿宋" w:hAnsi="仿宋" w:eastAsia="仿宋" w:cs="仿宋"/>
          <w:sz w:val="24"/>
          <w:szCs w:val="24"/>
          <w:lang w:val="en-US" w:eastAsia="zh-CN"/>
        </w:rPr>
        <w:t>中标金额：1837870.00元（大写：壹佰捌拾叁万柒仟捌佰柒拾元整）</w:t>
      </w:r>
    </w:p>
    <w:p w14:paraId="2130CE95">
      <w:pPr>
        <w:numPr>
          <w:ilvl w:val="0"/>
          <w:numId w:val="0"/>
        </w:numPr>
        <w:spacing w:line="360" w:lineRule="auto"/>
        <w:rPr>
          <w:rFonts w:hint="eastAsia" w:ascii="仿宋" w:hAnsi="仿宋" w:eastAsia="仿宋" w:cs="仿宋"/>
          <w:b/>
          <w:bCs/>
          <w:sz w:val="24"/>
          <w:szCs w:val="24"/>
          <w:lang w:eastAsia="zh-CN"/>
        </w:rPr>
      </w:pP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主要标的信息</w:t>
      </w:r>
      <w:r>
        <w:rPr>
          <w:rFonts w:hint="eastAsia" w:ascii="仿宋" w:hAnsi="仿宋" w:eastAsia="仿宋" w:cs="仿宋"/>
          <w:b/>
          <w:bCs/>
          <w:sz w:val="24"/>
          <w:szCs w:val="24"/>
          <w:lang w:eastAsia="zh-CN"/>
        </w:rPr>
        <w:t>：</w:t>
      </w:r>
    </w:p>
    <w:tbl>
      <w:tblPr>
        <w:tblStyle w:val="14"/>
        <w:tblW w:w="8934" w:type="dxa"/>
        <w:tblInd w:w="-80" w:type="dxa"/>
        <w:tblLayout w:type="fixed"/>
        <w:tblCellMar>
          <w:top w:w="0" w:type="dxa"/>
          <w:left w:w="28" w:type="dxa"/>
          <w:bottom w:w="0" w:type="dxa"/>
          <w:right w:w="28" w:type="dxa"/>
        </w:tblCellMar>
      </w:tblPr>
      <w:tblGrid>
        <w:gridCol w:w="731"/>
        <w:gridCol w:w="1464"/>
        <w:gridCol w:w="1549"/>
        <w:gridCol w:w="2865"/>
        <w:gridCol w:w="900"/>
        <w:gridCol w:w="1425"/>
      </w:tblGrid>
      <w:tr w14:paraId="4ADB57BB">
        <w:tblPrEx>
          <w:tblCellMar>
            <w:top w:w="0" w:type="dxa"/>
            <w:left w:w="28" w:type="dxa"/>
            <w:bottom w:w="0" w:type="dxa"/>
            <w:right w:w="28" w:type="dxa"/>
          </w:tblCellMar>
        </w:tblPrEx>
        <w:trPr>
          <w:trHeight w:val="645" w:hRule="atLeast"/>
        </w:trPr>
        <w:tc>
          <w:tcPr>
            <w:tcW w:w="731" w:type="dxa"/>
            <w:tcBorders>
              <w:top w:val="single" w:color="auto" w:sz="6" w:space="0"/>
              <w:left w:val="single" w:color="auto" w:sz="6" w:space="0"/>
              <w:bottom w:val="single" w:color="auto" w:sz="6" w:space="0"/>
            </w:tcBorders>
            <w:noWrap w:val="0"/>
            <w:vAlign w:val="center"/>
          </w:tcPr>
          <w:p w14:paraId="2BBD41FB">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序号</w:t>
            </w:r>
          </w:p>
        </w:tc>
        <w:tc>
          <w:tcPr>
            <w:tcW w:w="1464" w:type="dxa"/>
            <w:tcBorders>
              <w:top w:val="single" w:color="auto" w:sz="6" w:space="0"/>
              <w:left w:val="single" w:color="auto" w:sz="6" w:space="0"/>
              <w:bottom w:val="single" w:color="auto" w:sz="6" w:space="0"/>
              <w:right w:val="single" w:color="auto" w:sz="6" w:space="0"/>
            </w:tcBorders>
            <w:noWrap w:val="0"/>
            <w:vAlign w:val="center"/>
          </w:tcPr>
          <w:p w14:paraId="1E5534D2">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名称</w:t>
            </w:r>
          </w:p>
        </w:tc>
        <w:tc>
          <w:tcPr>
            <w:tcW w:w="1549" w:type="dxa"/>
            <w:tcBorders>
              <w:top w:val="single" w:color="auto" w:sz="6" w:space="0"/>
              <w:left w:val="single" w:color="auto" w:sz="6" w:space="0"/>
              <w:bottom w:val="single" w:color="auto" w:sz="6" w:space="0"/>
              <w:right w:val="single" w:color="auto" w:sz="6" w:space="0"/>
            </w:tcBorders>
            <w:noWrap w:val="0"/>
            <w:vAlign w:val="center"/>
          </w:tcPr>
          <w:p w14:paraId="4C7C76B5">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型号和规格</w:t>
            </w:r>
          </w:p>
        </w:tc>
        <w:tc>
          <w:tcPr>
            <w:tcW w:w="2865" w:type="dxa"/>
            <w:tcBorders>
              <w:top w:val="single" w:color="auto" w:sz="6" w:space="0"/>
              <w:left w:val="single" w:color="auto" w:sz="6" w:space="0"/>
              <w:bottom w:val="single" w:color="auto" w:sz="6" w:space="0"/>
              <w:right w:val="single" w:color="auto" w:sz="6" w:space="0"/>
            </w:tcBorders>
            <w:noWrap w:val="0"/>
            <w:vAlign w:val="center"/>
          </w:tcPr>
          <w:p w14:paraId="5C9670F1">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原产地及制造厂名</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552F4793">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数量</w:t>
            </w:r>
          </w:p>
        </w:tc>
        <w:tc>
          <w:tcPr>
            <w:tcW w:w="1425" w:type="dxa"/>
            <w:tcBorders>
              <w:top w:val="single" w:color="auto" w:sz="6" w:space="0"/>
              <w:left w:val="single" w:color="auto" w:sz="6" w:space="0"/>
              <w:bottom w:val="single" w:color="auto" w:sz="6" w:space="0"/>
              <w:right w:val="single" w:color="auto" w:sz="6" w:space="0"/>
            </w:tcBorders>
            <w:noWrap w:val="0"/>
            <w:vAlign w:val="center"/>
          </w:tcPr>
          <w:p w14:paraId="17EE9892">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单价（元）</w:t>
            </w:r>
          </w:p>
        </w:tc>
      </w:tr>
      <w:tr w14:paraId="33187DF0">
        <w:tblPrEx>
          <w:tblCellMar>
            <w:top w:w="0" w:type="dxa"/>
            <w:left w:w="28" w:type="dxa"/>
            <w:bottom w:w="0" w:type="dxa"/>
            <w:right w:w="28" w:type="dxa"/>
          </w:tblCellMar>
        </w:tblPrEx>
        <w:trPr>
          <w:trHeight w:val="645" w:hRule="atLeast"/>
        </w:trPr>
        <w:tc>
          <w:tcPr>
            <w:tcW w:w="731" w:type="dxa"/>
            <w:tcBorders>
              <w:top w:val="single" w:color="auto" w:sz="6" w:space="0"/>
              <w:left w:val="single" w:color="auto" w:sz="6" w:space="0"/>
              <w:bottom w:val="single" w:color="auto" w:sz="4" w:space="0"/>
            </w:tcBorders>
            <w:noWrap w:val="0"/>
            <w:vAlign w:val="center"/>
          </w:tcPr>
          <w:p w14:paraId="49DE03A7">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1464" w:type="dxa"/>
            <w:tcBorders>
              <w:top w:val="single" w:color="auto" w:sz="6" w:space="0"/>
              <w:left w:val="single" w:color="auto" w:sz="6" w:space="0"/>
              <w:bottom w:val="single" w:color="auto" w:sz="4" w:space="0"/>
              <w:right w:val="single" w:color="auto" w:sz="6" w:space="0"/>
            </w:tcBorders>
            <w:noWrap w:val="0"/>
            <w:vAlign w:val="center"/>
          </w:tcPr>
          <w:p w14:paraId="4E93FBB8">
            <w:pPr>
              <w:numPr>
                <w:ilvl w:val="0"/>
                <w:numId w:val="0"/>
              </w:numPr>
              <w:spacing w:line="360" w:lineRule="auto"/>
              <w:ind w:leftChars="0"/>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甲烷涡动</w:t>
            </w:r>
            <w:r>
              <w:rPr>
                <w:rFonts w:hint="default" w:ascii="仿宋" w:hAnsi="仿宋" w:eastAsia="仿宋" w:cs="仿宋"/>
                <w:b w:val="0"/>
                <w:bCs w:val="0"/>
                <w:sz w:val="24"/>
                <w:szCs w:val="24"/>
                <w:lang w:val="en-US" w:eastAsia="zh-CN"/>
              </w:rPr>
              <w:t>通量观测</w:t>
            </w:r>
            <w:r>
              <w:rPr>
                <w:rFonts w:hint="eastAsia" w:ascii="仿宋" w:hAnsi="仿宋" w:eastAsia="仿宋" w:cs="仿宋"/>
                <w:b w:val="0"/>
                <w:bCs w:val="0"/>
                <w:sz w:val="24"/>
                <w:szCs w:val="24"/>
                <w:lang w:val="en-US" w:eastAsia="zh-CN"/>
              </w:rPr>
              <w:t>系统</w:t>
            </w:r>
          </w:p>
        </w:tc>
        <w:tc>
          <w:tcPr>
            <w:tcW w:w="1549" w:type="dxa"/>
            <w:tcBorders>
              <w:top w:val="single" w:color="auto" w:sz="6" w:space="0"/>
              <w:left w:val="single" w:color="auto" w:sz="6" w:space="0"/>
              <w:bottom w:val="single" w:color="auto" w:sz="4" w:space="0"/>
              <w:right w:val="single" w:color="auto" w:sz="6" w:space="0"/>
            </w:tcBorders>
            <w:noWrap w:val="0"/>
            <w:vAlign w:val="center"/>
          </w:tcPr>
          <w:p w14:paraId="0F86A373">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RR-9430</w:t>
            </w:r>
          </w:p>
        </w:tc>
        <w:tc>
          <w:tcPr>
            <w:tcW w:w="2865" w:type="dxa"/>
            <w:tcBorders>
              <w:top w:val="single" w:color="auto" w:sz="6" w:space="0"/>
              <w:left w:val="single" w:color="auto" w:sz="6" w:space="0"/>
              <w:bottom w:val="single" w:color="auto" w:sz="4" w:space="0"/>
              <w:right w:val="single" w:color="auto" w:sz="6" w:space="0"/>
            </w:tcBorders>
            <w:noWrap w:val="0"/>
            <w:vAlign w:val="center"/>
          </w:tcPr>
          <w:p w14:paraId="257993C3">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中国、</w:t>
            </w:r>
            <w:r>
              <w:rPr>
                <w:rFonts w:hint="eastAsia" w:ascii="仿宋" w:hAnsi="仿宋" w:eastAsia="仿宋" w:cs="仿宋"/>
                <w:b w:val="0"/>
                <w:bCs w:val="0"/>
                <w:sz w:val="24"/>
                <w:szCs w:val="24"/>
              </w:rPr>
              <w:t>北京雨根科技有限</w:t>
            </w:r>
          </w:p>
          <w:p w14:paraId="68313D58">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公司</w:t>
            </w:r>
          </w:p>
        </w:tc>
        <w:tc>
          <w:tcPr>
            <w:tcW w:w="900" w:type="dxa"/>
            <w:tcBorders>
              <w:top w:val="single" w:color="auto" w:sz="6" w:space="0"/>
              <w:left w:val="single" w:color="auto" w:sz="6" w:space="0"/>
              <w:bottom w:val="single" w:color="auto" w:sz="4" w:space="0"/>
              <w:right w:val="single" w:color="auto" w:sz="6" w:space="0"/>
            </w:tcBorders>
            <w:noWrap w:val="0"/>
            <w:vAlign w:val="center"/>
          </w:tcPr>
          <w:p w14:paraId="4852A1AB">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1425" w:type="dxa"/>
            <w:tcBorders>
              <w:top w:val="single" w:color="auto" w:sz="6" w:space="0"/>
              <w:left w:val="single" w:color="auto" w:sz="6" w:space="0"/>
              <w:bottom w:val="single" w:color="auto" w:sz="4" w:space="0"/>
              <w:right w:val="single" w:color="auto" w:sz="6" w:space="0"/>
            </w:tcBorders>
            <w:noWrap w:val="0"/>
            <w:vAlign w:val="center"/>
          </w:tcPr>
          <w:p w14:paraId="34095E2A">
            <w:pPr>
              <w:numPr>
                <w:ilvl w:val="0"/>
                <w:numId w:val="0"/>
              </w:numPr>
              <w:spacing w:line="360" w:lineRule="auto"/>
              <w:ind w:leftChars="0"/>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899500.00</w:t>
            </w:r>
          </w:p>
        </w:tc>
      </w:tr>
      <w:tr w14:paraId="61559065">
        <w:tblPrEx>
          <w:tblCellMar>
            <w:top w:w="0" w:type="dxa"/>
            <w:left w:w="28" w:type="dxa"/>
            <w:bottom w:w="0" w:type="dxa"/>
            <w:right w:w="28" w:type="dxa"/>
          </w:tblCellMar>
        </w:tblPrEx>
        <w:trPr>
          <w:trHeight w:val="645" w:hRule="atLeast"/>
        </w:trPr>
        <w:tc>
          <w:tcPr>
            <w:tcW w:w="731" w:type="dxa"/>
            <w:tcBorders>
              <w:top w:val="single" w:color="auto" w:sz="4" w:space="0"/>
              <w:left w:val="single" w:color="auto" w:sz="6" w:space="0"/>
              <w:bottom w:val="single" w:color="auto" w:sz="6" w:space="0"/>
            </w:tcBorders>
            <w:noWrap w:val="0"/>
            <w:vAlign w:val="center"/>
          </w:tcPr>
          <w:p w14:paraId="7CDAEDB0">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2</w:t>
            </w:r>
          </w:p>
        </w:tc>
        <w:tc>
          <w:tcPr>
            <w:tcW w:w="1464" w:type="dxa"/>
            <w:tcBorders>
              <w:top w:val="single" w:color="auto" w:sz="4" w:space="0"/>
              <w:left w:val="single" w:color="auto" w:sz="6" w:space="0"/>
              <w:bottom w:val="single" w:color="auto" w:sz="6" w:space="0"/>
              <w:right w:val="single" w:color="auto" w:sz="6" w:space="0"/>
            </w:tcBorders>
            <w:noWrap w:val="0"/>
            <w:vAlign w:val="center"/>
          </w:tcPr>
          <w:p w14:paraId="0AA34857">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涡动通量观测系统</w:t>
            </w:r>
          </w:p>
        </w:tc>
        <w:tc>
          <w:tcPr>
            <w:tcW w:w="1549" w:type="dxa"/>
            <w:tcBorders>
              <w:top w:val="single" w:color="auto" w:sz="4" w:space="0"/>
              <w:left w:val="single" w:color="auto" w:sz="6" w:space="0"/>
              <w:bottom w:val="single" w:color="auto" w:sz="6" w:space="0"/>
              <w:right w:val="single" w:color="auto" w:sz="6" w:space="0"/>
            </w:tcBorders>
            <w:noWrap w:val="0"/>
            <w:vAlign w:val="center"/>
          </w:tcPr>
          <w:p w14:paraId="7C39863F">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RR-9330</w:t>
            </w:r>
          </w:p>
        </w:tc>
        <w:tc>
          <w:tcPr>
            <w:tcW w:w="2865" w:type="dxa"/>
            <w:tcBorders>
              <w:top w:val="single" w:color="auto" w:sz="4" w:space="0"/>
              <w:left w:val="single" w:color="auto" w:sz="6" w:space="0"/>
              <w:bottom w:val="single" w:color="auto" w:sz="6" w:space="0"/>
              <w:right w:val="single" w:color="auto" w:sz="6" w:space="0"/>
            </w:tcBorders>
            <w:noWrap w:val="0"/>
            <w:vAlign w:val="center"/>
          </w:tcPr>
          <w:p w14:paraId="114E2AF5">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中国、</w:t>
            </w:r>
            <w:r>
              <w:rPr>
                <w:rFonts w:hint="eastAsia" w:ascii="仿宋" w:hAnsi="仿宋" w:eastAsia="仿宋" w:cs="仿宋"/>
                <w:b w:val="0"/>
                <w:bCs w:val="0"/>
                <w:sz w:val="24"/>
                <w:szCs w:val="24"/>
              </w:rPr>
              <w:t>北京雨根科技有限</w:t>
            </w:r>
          </w:p>
          <w:p w14:paraId="2B5723B7">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公司</w:t>
            </w:r>
          </w:p>
        </w:tc>
        <w:tc>
          <w:tcPr>
            <w:tcW w:w="900" w:type="dxa"/>
            <w:tcBorders>
              <w:top w:val="single" w:color="auto" w:sz="4" w:space="0"/>
              <w:left w:val="single" w:color="auto" w:sz="6" w:space="0"/>
              <w:bottom w:val="single" w:color="auto" w:sz="6" w:space="0"/>
              <w:right w:val="single" w:color="auto" w:sz="6" w:space="0"/>
            </w:tcBorders>
            <w:noWrap w:val="0"/>
            <w:vAlign w:val="center"/>
          </w:tcPr>
          <w:p w14:paraId="1B96B674">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1425" w:type="dxa"/>
            <w:tcBorders>
              <w:top w:val="single" w:color="auto" w:sz="4" w:space="0"/>
              <w:left w:val="single" w:color="auto" w:sz="6" w:space="0"/>
              <w:bottom w:val="single" w:color="auto" w:sz="6" w:space="0"/>
              <w:right w:val="single" w:color="auto" w:sz="6" w:space="0"/>
            </w:tcBorders>
            <w:noWrap w:val="0"/>
            <w:vAlign w:val="center"/>
          </w:tcPr>
          <w:p w14:paraId="061A87D2">
            <w:pPr>
              <w:numPr>
                <w:ilvl w:val="0"/>
                <w:numId w:val="0"/>
              </w:numPr>
              <w:spacing w:line="360" w:lineRule="auto"/>
              <w:ind w:leftChars="0"/>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668800.00</w:t>
            </w:r>
          </w:p>
        </w:tc>
      </w:tr>
      <w:tr w14:paraId="228D1181">
        <w:tblPrEx>
          <w:tblCellMar>
            <w:top w:w="0" w:type="dxa"/>
            <w:left w:w="28" w:type="dxa"/>
            <w:bottom w:w="0" w:type="dxa"/>
            <w:right w:w="28" w:type="dxa"/>
          </w:tblCellMar>
        </w:tblPrEx>
        <w:trPr>
          <w:trHeight w:val="645" w:hRule="atLeast"/>
        </w:trPr>
        <w:tc>
          <w:tcPr>
            <w:tcW w:w="731" w:type="dxa"/>
            <w:tcBorders>
              <w:top w:val="single" w:color="auto" w:sz="4" w:space="0"/>
              <w:left w:val="single" w:color="auto" w:sz="6" w:space="0"/>
              <w:bottom w:val="single" w:color="auto" w:sz="6" w:space="0"/>
            </w:tcBorders>
            <w:noWrap w:val="0"/>
            <w:vAlign w:val="center"/>
          </w:tcPr>
          <w:p w14:paraId="029CDC81">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3</w:t>
            </w:r>
          </w:p>
        </w:tc>
        <w:tc>
          <w:tcPr>
            <w:tcW w:w="1464" w:type="dxa"/>
            <w:tcBorders>
              <w:top w:val="single" w:color="auto" w:sz="4" w:space="0"/>
              <w:left w:val="single" w:color="auto" w:sz="6" w:space="0"/>
              <w:bottom w:val="single" w:color="auto" w:sz="6" w:space="0"/>
              <w:right w:val="single" w:color="auto" w:sz="6" w:space="0"/>
            </w:tcBorders>
            <w:noWrap w:val="0"/>
            <w:vAlign w:val="center"/>
          </w:tcPr>
          <w:p w14:paraId="3FBCCF3B">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高寒湿地气象要素监测平台</w:t>
            </w:r>
          </w:p>
        </w:tc>
        <w:tc>
          <w:tcPr>
            <w:tcW w:w="1549" w:type="dxa"/>
            <w:tcBorders>
              <w:top w:val="single" w:color="auto" w:sz="4" w:space="0"/>
              <w:left w:val="single" w:color="auto" w:sz="6" w:space="0"/>
              <w:bottom w:val="single" w:color="auto" w:sz="6" w:space="0"/>
              <w:right w:val="single" w:color="auto" w:sz="6" w:space="0"/>
            </w:tcBorders>
            <w:noWrap w:val="0"/>
            <w:vAlign w:val="center"/>
          </w:tcPr>
          <w:p w14:paraId="5F247888">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W-TS150</w:t>
            </w:r>
          </w:p>
        </w:tc>
        <w:tc>
          <w:tcPr>
            <w:tcW w:w="2865" w:type="dxa"/>
            <w:tcBorders>
              <w:top w:val="single" w:color="auto" w:sz="4" w:space="0"/>
              <w:left w:val="single" w:color="auto" w:sz="6" w:space="0"/>
              <w:bottom w:val="single" w:color="auto" w:sz="6" w:space="0"/>
              <w:right w:val="single" w:color="auto" w:sz="6" w:space="0"/>
            </w:tcBorders>
            <w:noWrap w:val="0"/>
            <w:vAlign w:val="center"/>
          </w:tcPr>
          <w:p w14:paraId="314DF005">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中国、</w:t>
            </w:r>
            <w:r>
              <w:rPr>
                <w:rFonts w:hint="eastAsia" w:ascii="仿宋" w:hAnsi="仿宋" w:eastAsia="仿宋" w:cs="仿宋"/>
                <w:b w:val="0"/>
                <w:bCs w:val="0"/>
                <w:sz w:val="24"/>
                <w:szCs w:val="24"/>
              </w:rPr>
              <w:t>北京雨根科技有限</w:t>
            </w:r>
          </w:p>
          <w:p w14:paraId="36D07B72">
            <w:pPr>
              <w:numPr>
                <w:ilvl w:val="0"/>
                <w:numId w:val="0"/>
              </w:numPr>
              <w:spacing w:line="360" w:lineRule="auto"/>
              <w:ind w:lef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公司</w:t>
            </w:r>
          </w:p>
        </w:tc>
        <w:tc>
          <w:tcPr>
            <w:tcW w:w="900" w:type="dxa"/>
            <w:tcBorders>
              <w:top w:val="single" w:color="auto" w:sz="4" w:space="0"/>
              <w:left w:val="single" w:color="auto" w:sz="6" w:space="0"/>
              <w:bottom w:val="single" w:color="auto" w:sz="6" w:space="0"/>
              <w:right w:val="single" w:color="auto" w:sz="6" w:space="0"/>
            </w:tcBorders>
            <w:noWrap w:val="0"/>
            <w:vAlign w:val="center"/>
          </w:tcPr>
          <w:p w14:paraId="0F619A9D">
            <w:pPr>
              <w:numPr>
                <w:ilvl w:val="0"/>
                <w:numId w:val="0"/>
              </w:numPr>
              <w:spacing w:line="360" w:lineRule="auto"/>
              <w:ind w:leftChars="0"/>
              <w:jc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w:t>
            </w:r>
          </w:p>
        </w:tc>
        <w:tc>
          <w:tcPr>
            <w:tcW w:w="1425" w:type="dxa"/>
            <w:tcBorders>
              <w:top w:val="single" w:color="auto" w:sz="4" w:space="0"/>
              <w:left w:val="single" w:color="auto" w:sz="6" w:space="0"/>
              <w:bottom w:val="single" w:color="auto" w:sz="6" w:space="0"/>
              <w:right w:val="single" w:color="auto" w:sz="6" w:space="0"/>
            </w:tcBorders>
            <w:noWrap w:val="0"/>
            <w:vAlign w:val="center"/>
          </w:tcPr>
          <w:p w14:paraId="0CA95D3D">
            <w:pPr>
              <w:numPr>
                <w:ilvl w:val="0"/>
                <w:numId w:val="0"/>
              </w:numPr>
              <w:spacing w:line="360" w:lineRule="auto"/>
              <w:ind w:leftChars="0"/>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134785.00</w:t>
            </w:r>
          </w:p>
        </w:tc>
      </w:tr>
    </w:tbl>
    <w:p w14:paraId="6A51FD01">
      <w:pPr>
        <w:pStyle w:val="17"/>
        <w:numPr>
          <w:ilvl w:val="0"/>
          <w:numId w:val="0"/>
        </w:numPr>
        <w:spacing w:line="360" w:lineRule="auto"/>
        <w:rPr>
          <w:rFonts w:hint="eastAsia"/>
          <w:sz w:val="24"/>
          <w:szCs w:val="24"/>
        </w:rPr>
      </w:pPr>
    </w:p>
    <w:p w14:paraId="5AC221CF">
      <w:pPr>
        <w:pStyle w:val="30"/>
        <w:rPr>
          <w:rFonts w:hint="default" w:ascii="仿宋" w:hAnsi="仿宋" w:eastAsia="仿宋" w:cs="仿宋"/>
          <w:color w:val="000000"/>
          <w:sz w:val="24"/>
          <w:szCs w:val="24"/>
          <w:lang w:val="en-US"/>
        </w:rPr>
      </w:pPr>
      <w:r>
        <w:rPr>
          <w:rFonts w:hint="eastAsia" w:ascii="仿宋" w:hAnsi="仿宋" w:eastAsia="仿宋" w:cs="仿宋"/>
          <w:b/>
          <w:bCs/>
          <w:color w:val="000000"/>
          <w:kern w:val="2"/>
          <w:sz w:val="24"/>
          <w:szCs w:val="24"/>
          <w:lang w:val="en-US" w:eastAsia="zh-CN" w:bidi="ar-SA"/>
        </w:rPr>
        <w:t>五</w:t>
      </w:r>
      <w:r>
        <w:rPr>
          <w:rFonts w:hint="eastAsia" w:ascii="仿宋" w:hAnsi="仿宋" w:eastAsia="仿宋" w:cs="仿宋"/>
          <w:b/>
          <w:bCs/>
          <w:color w:val="000000"/>
          <w:kern w:val="2"/>
          <w:sz w:val="24"/>
          <w:szCs w:val="24"/>
          <w:lang w:val="zh-CN" w:eastAsia="zh-CN" w:bidi="ar-SA"/>
        </w:rPr>
        <w:t>、</w:t>
      </w:r>
      <w:r>
        <w:rPr>
          <w:rFonts w:hint="eastAsia" w:ascii="仿宋" w:hAnsi="仿宋" w:eastAsia="仿宋" w:cs="仿宋"/>
          <w:b/>
          <w:bCs/>
          <w:sz w:val="24"/>
          <w:szCs w:val="24"/>
          <w:lang w:val="en-US" w:eastAsia="zh-CN"/>
        </w:rPr>
        <w:t>评标委员会</w:t>
      </w:r>
      <w:r>
        <w:rPr>
          <w:rFonts w:hint="eastAsia" w:ascii="仿宋" w:hAnsi="仿宋" w:eastAsia="仿宋" w:cs="仿宋"/>
          <w:b/>
          <w:bCs/>
          <w:sz w:val="24"/>
          <w:szCs w:val="24"/>
        </w:rPr>
        <w:t>名单：</w:t>
      </w:r>
      <w:r>
        <w:rPr>
          <w:rFonts w:hint="eastAsia" w:ascii="方正仿宋_GB2312" w:hAnsi="方正仿宋_GB2312" w:eastAsia="方正仿宋_GB2312" w:cs="方正仿宋_GB2312"/>
          <w:sz w:val="24"/>
          <w:szCs w:val="24"/>
          <w:lang w:val="en-US" w:eastAsia="zh-CN"/>
        </w:rPr>
        <w:t>彭小雄、孙福权、王清勇、刘哲、曹鹏熙</w:t>
      </w:r>
    </w:p>
    <w:p w14:paraId="13846168">
      <w:pPr>
        <w:spacing w:line="360" w:lineRule="auto"/>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六</w:t>
      </w:r>
      <w:r>
        <w:rPr>
          <w:rFonts w:hint="eastAsia" w:ascii="仿宋" w:hAnsi="仿宋" w:eastAsia="仿宋" w:cs="仿宋"/>
          <w:b/>
          <w:bCs/>
          <w:sz w:val="24"/>
          <w:szCs w:val="24"/>
          <w:lang w:eastAsia="zh-CN"/>
        </w:rPr>
        <w:t>、</w:t>
      </w:r>
      <w:r>
        <w:rPr>
          <w:rFonts w:hint="eastAsia" w:ascii="仿宋" w:hAnsi="仿宋" w:eastAsia="仿宋" w:cs="仿宋"/>
          <w:b/>
          <w:bCs/>
          <w:sz w:val="24"/>
          <w:szCs w:val="24"/>
        </w:rPr>
        <w:t>代理服务收费标准及金额：</w:t>
      </w:r>
      <w:r>
        <w:rPr>
          <w:rFonts w:hint="eastAsia" w:ascii="仿宋" w:hAnsi="仿宋" w:eastAsia="仿宋" w:cs="仿宋"/>
          <w:sz w:val="24"/>
          <w:szCs w:val="24"/>
        </w:rPr>
        <w:t>参照国家计划委员会计价格[2002]1980</w:t>
      </w:r>
      <w:r>
        <w:rPr>
          <w:rFonts w:hint="eastAsia" w:ascii="仿宋" w:hAnsi="仿宋" w:eastAsia="仿宋" w:cs="仿宋"/>
          <w:sz w:val="24"/>
          <w:szCs w:val="24"/>
          <w:lang w:val="en-US" w:eastAsia="zh-CN"/>
        </w:rPr>
        <w:t>号</w:t>
      </w:r>
      <w:r>
        <w:rPr>
          <w:rFonts w:hint="eastAsia" w:ascii="仿宋" w:hAnsi="仿宋" w:eastAsia="仿宋" w:cs="仿宋"/>
          <w:sz w:val="24"/>
          <w:szCs w:val="24"/>
        </w:rPr>
        <w:t>，</w:t>
      </w:r>
      <w:r>
        <w:rPr>
          <w:rFonts w:hint="eastAsia" w:ascii="仿宋" w:hAnsi="仿宋" w:eastAsia="仿宋" w:cs="仿宋"/>
          <w:sz w:val="24"/>
          <w:szCs w:val="24"/>
          <w:highlight w:val="none"/>
        </w:rPr>
        <w:t>金额：</w:t>
      </w:r>
      <w:r>
        <w:rPr>
          <w:rFonts w:hint="eastAsia" w:ascii="仿宋" w:hAnsi="仿宋" w:eastAsia="仿宋" w:cs="仿宋"/>
          <w:sz w:val="24"/>
          <w:szCs w:val="24"/>
          <w:highlight w:val="none"/>
          <w:lang w:val="en-US" w:eastAsia="zh-CN"/>
        </w:rPr>
        <w:t>24216.57元，</w:t>
      </w:r>
      <w:r>
        <w:rPr>
          <w:rFonts w:hint="eastAsia" w:ascii="仿宋" w:hAnsi="仿宋" w:eastAsia="仿宋" w:cs="仿宋"/>
          <w:sz w:val="24"/>
          <w:szCs w:val="24"/>
          <w:highlight w:val="none"/>
        </w:rPr>
        <w:t>由</w:t>
      </w:r>
      <w:r>
        <w:rPr>
          <w:rFonts w:hint="eastAsia" w:ascii="仿宋" w:hAnsi="仿宋" w:eastAsia="仿宋" w:cs="仿宋"/>
          <w:sz w:val="24"/>
          <w:szCs w:val="24"/>
          <w:highlight w:val="none"/>
          <w:lang w:val="en-US" w:eastAsia="zh-CN"/>
        </w:rPr>
        <w:t>中标</w:t>
      </w:r>
      <w:r>
        <w:rPr>
          <w:rFonts w:hint="eastAsia" w:ascii="仿宋" w:hAnsi="仿宋" w:eastAsia="仿宋" w:cs="仿宋"/>
          <w:sz w:val="24"/>
          <w:szCs w:val="24"/>
          <w:highlight w:val="none"/>
        </w:rPr>
        <w:t>供应商交纳</w:t>
      </w:r>
      <w:r>
        <w:rPr>
          <w:rFonts w:hint="eastAsia" w:ascii="仿宋" w:hAnsi="仿宋" w:eastAsia="仿宋" w:cs="仿宋"/>
          <w:sz w:val="24"/>
          <w:szCs w:val="24"/>
          <w:highlight w:val="none"/>
          <w:lang w:eastAsia="zh-CN"/>
        </w:rPr>
        <w:t>。</w:t>
      </w:r>
    </w:p>
    <w:p w14:paraId="06BBFA90">
      <w:pPr>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七</w:t>
      </w:r>
      <w:r>
        <w:rPr>
          <w:rFonts w:hint="eastAsia" w:ascii="仿宋" w:hAnsi="仿宋" w:eastAsia="仿宋" w:cs="仿宋"/>
          <w:b/>
          <w:bCs/>
          <w:sz w:val="24"/>
          <w:szCs w:val="24"/>
        </w:rPr>
        <w:t>、公告期限</w:t>
      </w:r>
    </w:p>
    <w:p w14:paraId="62D0D71A">
      <w:pPr>
        <w:spacing w:line="360" w:lineRule="auto"/>
        <w:rPr>
          <w:rFonts w:hint="eastAsia" w:ascii="仿宋" w:hAnsi="仿宋" w:eastAsia="仿宋" w:cs="仿宋"/>
          <w:kern w:val="0"/>
          <w:sz w:val="24"/>
          <w:szCs w:val="24"/>
        </w:rPr>
      </w:pPr>
      <w:r>
        <w:rPr>
          <w:rFonts w:hint="eastAsia" w:ascii="仿宋" w:hAnsi="仿宋" w:eastAsia="仿宋" w:cs="仿宋"/>
          <w:kern w:val="0"/>
          <w:sz w:val="24"/>
          <w:szCs w:val="24"/>
        </w:rPr>
        <w:t>自本公告发布之日起1个工作日</w:t>
      </w:r>
    </w:p>
    <w:p w14:paraId="250AF293">
      <w:pPr>
        <w:spacing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八</w:t>
      </w:r>
      <w:r>
        <w:rPr>
          <w:rFonts w:hint="eastAsia" w:ascii="仿宋" w:hAnsi="仿宋" w:eastAsia="仿宋" w:cs="仿宋"/>
          <w:b/>
          <w:bCs/>
          <w:sz w:val="24"/>
          <w:szCs w:val="24"/>
        </w:rPr>
        <w:t>、其他补充事宜</w:t>
      </w:r>
    </w:p>
    <w:p w14:paraId="12677FAF">
      <w:pPr>
        <w:spacing w:line="360" w:lineRule="auto"/>
        <w:rPr>
          <w:rFonts w:hint="eastAsia" w:ascii="仿宋" w:hAnsi="仿宋" w:eastAsia="仿宋" w:cs="仿宋"/>
          <w:sz w:val="24"/>
          <w:szCs w:val="24"/>
        </w:rPr>
      </w:pPr>
      <w:r>
        <w:rPr>
          <w:rFonts w:hint="eastAsia" w:ascii="仿宋" w:hAnsi="仿宋" w:eastAsia="仿宋" w:cs="仿宋"/>
          <w:sz w:val="24"/>
          <w:szCs w:val="24"/>
          <w:lang w:eastAsia="zh-CN"/>
        </w:rPr>
        <w:t>公告在《西藏自治区公共资源交易网》《西藏自治区政府采购网》</w:t>
      </w:r>
      <w:r>
        <w:rPr>
          <w:rFonts w:hint="eastAsia" w:ascii="仿宋" w:hAnsi="仿宋" w:eastAsia="仿宋" w:cs="仿宋"/>
          <w:sz w:val="24"/>
          <w:szCs w:val="24"/>
        </w:rPr>
        <w:t>发布。</w:t>
      </w:r>
    </w:p>
    <w:p w14:paraId="49E3AD86">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评审得分：90.76537</w:t>
      </w:r>
    </w:p>
    <w:p w14:paraId="4E1F722A">
      <w:pPr>
        <w:numPr>
          <w:ilvl w:val="0"/>
          <w:numId w:val="0"/>
        </w:numPr>
        <w:spacing w:line="360" w:lineRule="auto"/>
        <w:rPr>
          <w:rFonts w:hint="eastAsia" w:ascii="仿宋" w:hAnsi="仿宋" w:eastAsia="仿宋" w:cs="仿宋"/>
          <w:b/>
          <w:bCs/>
          <w:kern w:val="0"/>
          <w:sz w:val="24"/>
          <w:szCs w:val="24"/>
        </w:rPr>
      </w:pPr>
      <w:r>
        <w:rPr>
          <w:rFonts w:hint="eastAsia" w:ascii="仿宋" w:hAnsi="仿宋" w:eastAsia="仿宋" w:cs="仿宋"/>
          <w:b/>
          <w:bCs/>
          <w:kern w:val="0"/>
          <w:sz w:val="24"/>
          <w:szCs w:val="24"/>
          <w:lang w:val="en-US" w:eastAsia="zh-CN" w:bidi="ar-SA"/>
        </w:rPr>
        <w:t>九、</w:t>
      </w:r>
      <w:r>
        <w:rPr>
          <w:rFonts w:hint="eastAsia" w:ascii="仿宋" w:hAnsi="仿宋" w:eastAsia="仿宋" w:cs="仿宋"/>
          <w:b/>
          <w:bCs/>
          <w:kern w:val="0"/>
          <w:sz w:val="24"/>
          <w:szCs w:val="24"/>
        </w:rPr>
        <w:t>凡对本次公告内容提出询问，请按以下方式联系。</w:t>
      </w:r>
      <w:bookmarkStart w:id="2" w:name="_Toc28359023"/>
      <w:bookmarkStart w:id="3" w:name="_Toc28359100"/>
      <w:bookmarkStart w:id="4" w:name="_Toc35393810"/>
      <w:bookmarkStart w:id="5" w:name="_Toc35393641"/>
    </w:p>
    <w:bookmarkEnd w:id="2"/>
    <w:bookmarkEnd w:id="3"/>
    <w:bookmarkEnd w:id="4"/>
    <w:bookmarkEnd w:id="5"/>
    <w:p w14:paraId="55852AF3">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1.采购人信息</w:t>
      </w:r>
    </w:p>
    <w:p w14:paraId="052C7823">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名    称：西藏大学　　　　　　　　　　　　</w:t>
      </w:r>
    </w:p>
    <w:p w14:paraId="108A3B78">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地    址：西藏自治区拉萨市江苏路36号　　　　　　　　　　　</w:t>
      </w:r>
    </w:p>
    <w:p w14:paraId="3B26CA30">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 xml:space="preserve">联系方式：毕老师  0891-6405021　　　　　　　　　　　 </w:t>
      </w:r>
    </w:p>
    <w:p w14:paraId="02A764DF">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2.采购代理机构信息</w:t>
      </w:r>
    </w:p>
    <w:p w14:paraId="7CC43FC6">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名称：西北（陕西）国际招标有限公司</w:t>
      </w:r>
    </w:p>
    <w:p w14:paraId="088A1559">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地址：拉萨市柳梧新区顿珠金融城融禧园4 栋 2 单元 301</w:t>
      </w:r>
    </w:p>
    <w:p w14:paraId="7F91A306">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联系方式：衣冯源 15991722227</w:t>
      </w:r>
    </w:p>
    <w:p w14:paraId="36A76001">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3.项目联系方式</w:t>
      </w:r>
    </w:p>
    <w:p w14:paraId="2D7867FE">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项目联系人：衣冯源</w:t>
      </w:r>
    </w:p>
    <w:p w14:paraId="124179C3">
      <w:pPr>
        <w:spacing w:line="360" w:lineRule="auto"/>
        <w:ind w:firstLine="240" w:firstLineChars="100"/>
        <w:rPr>
          <w:rFonts w:hint="eastAsia" w:ascii="仿宋" w:hAnsi="仿宋" w:eastAsia="仿宋" w:cs="仿宋"/>
          <w:b w:val="0"/>
          <w:bCs w:val="0"/>
          <w:kern w:val="0"/>
          <w:sz w:val="24"/>
          <w:szCs w:val="24"/>
        </w:rPr>
      </w:pPr>
      <w:r>
        <w:rPr>
          <w:rFonts w:hint="eastAsia" w:ascii="仿宋" w:hAnsi="仿宋" w:eastAsia="仿宋" w:cs="仿宋"/>
          <w:b w:val="0"/>
          <w:bCs w:val="0"/>
          <w:kern w:val="0"/>
          <w:sz w:val="24"/>
          <w:szCs w:val="24"/>
        </w:rPr>
        <w:t>电　  话：15991722227　　　　　　　　　　　　　　</w:t>
      </w:r>
    </w:p>
    <w:p w14:paraId="2C8E5F28">
      <w:pPr>
        <w:spacing w:line="360" w:lineRule="auto"/>
        <w:ind w:firstLine="241" w:firstLineChars="100"/>
        <w:rPr>
          <w:rFonts w:hint="eastAsia" w:ascii="仿宋" w:hAnsi="仿宋" w:eastAsia="仿宋" w:cs="仿宋"/>
          <w:sz w:val="24"/>
          <w:szCs w:val="24"/>
        </w:rPr>
      </w:pPr>
      <w:r>
        <w:rPr>
          <w:rFonts w:hint="eastAsia" w:ascii="仿宋" w:hAnsi="仿宋" w:eastAsia="仿宋" w:cs="仿宋"/>
          <w:b/>
          <w:bCs/>
          <w:kern w:val="0"/>
          <w:sz w:val="24"/>
          <w:szCs w:val="24"/>
        </w:rPr>
        <w:t>十、附件</w:t>
      </w:r>
      <w:r>
        <w:rPr>
          <w:rFonts w:hint="eastAsia" w:ascii="仿宋" w:hAnsi="仿宋" w:eastAsia="仿宋" w:cs="仿宋"/>
          <w:b/>
          <w:bCs/>
          <w:kern w:val="0"/>
          <w:sz w:val="24"/>
          <w:szCs w:val="24"/>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16" w:usb3="00000000" w:csb0="6006009F" w:csb1="DFD70000"/>
  </w:font>
  <w:font w:name="仿宋">
    <w:panose1 w:val="02010609060101010101"/>
    <w:charset w:val="86"/>
    <w:family w:val="auto"/>
    <w:pitch w:val="default"/>
    <w:sig w:usb0="800002BF" w:usb1="38CF7CFA" w:usb2="00000016" w:usb3="00000000" w:csb0="00040001" w:csb1="00000000"/>
    <w:embedRegular r:id="rId1" w:fontKey="{92A2195F-E5F2-4D0A-B8E7-0F30CFD70BE6}"/>
  </w:font>
  <w:font w:name="..ì.">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方正仿宋_GB2312">
    <w:panose1 w:val="02000000000000000000"/>
    <w:charset w:val="86"/>
    <w:family w:val="auto"/>
    <w:pitch w:val="default"/>
    <w:sig w:usb0="A00002BF" w:usb1="184F6CFA" w:usb2="00000012" w:usb3="00000000" w:csb0="00040001" w:csb1="00000000"/>
    <w:embedRegular r:id="rId2" w:fontKey="{15816D3F-DBB0-42F2-8D7D-518E5CEF8413}"/>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tabs>
          <w:tab w:val="left" w:pos="567"/>
        </w:tabs>
        <w:ind w:left="567" w:hanging="567"/>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567"/>
        </w:tabs>
        <w:ind w:left="567" w:hanging="567"/>
      </w:pPr>
      <w:rPr>
        <w:rFonts w:hint="eastAsia"/>
      </w:rPr>
    </w:lvl>
    <w:lvl w:ilvl="3" w:tentative="0">
      <w:start w:val="1"/>
      <w:numFmt w:val="decimal"/>
      <w:pStyle w:val="28"/>
      <w:lvlText w:val="%1.%2.%3.%4"/>
      <w:lvlJc w:val="left"/>
      <w:pPr>
        <w:tabs>
          <w:tab w:val="left" w:pos="567"/>
        </w:tabs>
        <w:ind w:left="567" w:hanging="567"/>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1">
    <w:nsid w:val="2123D21D"/>
    <w:multiLevelType w:val="singleLevel"/>
    <w:tmpl w:val="2123D21D"/>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5ZmE4MzFjNWZjYjc2N2FhZGU2OWU2NjlkMjZhY2QifQ=="/>
  </w:docVars>
  <w:rsids>
    <w:rsidRoot w:val="55001CF4"/>
    <w:rsid w:val="0030228F"/>
    <w:rsid w:val="00303DB0"/>
    <w:rsid w:val="003C2DB6"/>
    <w:rsid w:val="004E7CAD"/>
    <w:rsid w:val="006E23BB"/>
    <w:rsid w:val="007A226D"/>
    <w:rsid w:val="00DC5B24"/>
    <w:rsid w:val="00FA46FF"/>
    <w:rsid w:val="04350C1C"/>
    <w:rsid w:val="052F4565"/>
    <w:rsid w:val="06060EDA"/>
    <w:rsid w:val="0C707DA6"/>
    <w:rsid w:val="0CE560AB"/>
    <w:rsid w:val="0F4D36DD"/>
    <w:rsid w:val="16221B63"/>
    <w:rsid w:val="18883C06"/>
    <w:rsid w:val="1A98108E"/>
    <w:rsid w:val="1D3056B8"/>
    <w:rsid w:val="1E811FFD"/>
    <w:rsid w:val="1EF901CE"/>
    <w:rsid w:val="1FC84808"/>
    <w:rsid w:val="22A2568A"/>
    <w:rsid w:val="247318CD"/>
    <w:rsid w:val="261750D0"/>
    <w:rsid w:val="28212236"/>
    <w:rsid w:val="289844B5"/>
    <w:rsid w:val="2C3457B7"/>
    <w:rsid w:val="2D9E15C5"/>
    <w:rsid w:val="2E00154C"/>
    <w:rsid w:val="3017248A"/>
    <w:rsid w:val="30420290"/>
    <w:rsid w:val="31B75C0A"/>
    <w:rsid w:val="32C90066"/>
    <w:rsid w:val="384546B8"/>
    <w:rsid w:val="39D1120A"/>
    <w:rsid w:val="3D1E6FD3"/>
    <w:rsid w:val="3E0871A3"/>
    <w:rsid w:val="3E53233F"/>
    <w:rsid w:val="3E9B5E70"/>
    <w:rsid w:val="3EBD35CA"/>
    <w:rsid w:val="40161D27"/>
    <w:rsid w:val="42AD271C"/>
    <w:rsid w:val="442A71AF"/>
    <w:rsid w:val="44C26BFB"/>
    <w:rsid w:val="45FD3544"/>
    <w:rsid w:val="46E95A0F"/>
    <w:rsid w:val="486276EE"/>
    <w:rsid w:val="4A784B23"/>
    <w:rsid w:val="4B245418"/>
    <w:rsid w:val="4C8553B0"/>
    <w:rsid w:val="50714817"/>
    <w:rsid w:val="509152B5"/>
    <w:rsid w:val="51EC5C44"/>
    <w:rsid w:val="53607130"/>
    <w:rsid w:val="55001CF4"/>
    <w:rsid w:val="55C7215E"/>
    <w:rsid w:val="58475F6D"/>
    <w:rsid w:val="59052D50"/>
    <w:rsid w:val="5B641CF8"/>
    <w:rsid w:val="5BA448C0"/>
    <w:rsid w:val="5BC8419B"/>
    <w:rsid w:val="5BFA2F30"/>
    <w:rsid w:val="5C8A4BA6"/>
    <w:rsid w:val="5D9E1CB4"/>
    <w:rsid w:val="5DC716A9"/>
    <w:rsid w:val="5EA203CF"/>
    <w:rsid w:val="64414AEB"/>
    <w:rsid w:val="65AA5758"/>
    <w:rsid w:val="68E377CA"/>
    <w:rsid w:val="69D75AFA"/>
    <w:rsid w:val="69FF4913"/>
    <w:rsid w:val="6A753740"/>
    <w:rsid w:val="6A872D47"/>
    <w:rsid w:val="6B87307A"/>
    <w:rsid w:val="6BA71E0C"/>
    <w:rsid w:val="6BC229B5"/>
    <w:rsid w:val="78F20D33"/>
    <w:rsid w:val="7B9273AE"/>
    <w:rsid w:val="7E7D26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0"/>
    <w:pPr>
      <w:keepNext/>
      <w:keepLines/>
      <w:spacing w:line="578" w:lineRule="auto"/>
      <w:outlineLvl w:val="0"/>
    </w:pPr>
    <w:rPr>
      <w:b/>
      <w:bCs/>
      <w:kern w:val="44"/>
      <w:sz w:val="44"/>
      <w:szCs w:val="44"/>
    </w:rPr>
  </w:style>
  <w:style w:type="paragraph" w:styleId="3">
    <w:name w:val="heading 2"/>
    <w:basedOn w:val="1"/>
    <w:next w:val="1"/>
    <w:autoRedefine/>
    <w:qFormat/>
    <w:uiPriority w:val="0"/>
    <w:pPr>
      <w:keepNext/>
      <w:keepLines/>
      <w:spacing w:line="415" w:lineRule="auto"/>
      <w:outlineLvl w:val="1"/>
    </w:pPr>
    <w:rPr>
      <w:rFonts w:ascii="Arial" w:hAnsi="Arial" w:eastAsia="黑体" w:cs="Arial"/>
      <w:b/>
      <w:bCs/>
      <w:sz w:val="32"/>
      <w:szCs w:val="32"/>
    </w:rPr>
  </w:style>
  <w:style w:type="paragraph" w:styleId="4">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16">
    <w:name w:val="Default Paragraph Font"/>
    <w:autoRedefine/>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5">
    <w:name w:val="Body Text"/>
    <w:basedOn w:val="1"/>
    <w:next w:val="6"/>
    <w:autoRedefine/>
    <w:unhideWhenUsed/>
    <w:qFormat/>
    <w:uiPriority w:val="99"/>
    <w:pPr>
      <w:spacing w:after="120"/>
    </w:pPr>
  </w:style>
  <w:style w:type="paragraph" w:styleId="6">
    <w:name w:val="Subtitle"/>
    <w:basedOn w:val="1"/>
    <w:next w:val="1"/>
    <w:autoRedefine/>
    <w:qFormat/>
    <w:uiPriority w:val="11"/>
    <w:pPr>
      <w:spacing w:before="240" w:after="60" w:line="312" w:lineRule="auto"/>
      <w:ind w:firstLine="0" w:firstLineChars="0"/>
      <w:jc w:val="center"/>
      <w:outlineLvl w:val="1"/>
    </w:pPr>
    <w:rPr>
      <w:rFonts w:ascii="Cambria" w:hAnsi="Cambria"/>
      <w:b/>
      <w:bCs/>
      <w:kern w:val="28"/>
      <w:position w:val="0"/>
      <w:sz w:val="32"/>
      <w:szCs w:val="32"/>
    </w:rPr>
  </w:style>
  <w:style w:type="paragraph" w:styleId="7">
    <w:name w:val="Body Text Indent"/>
    <w:basedOn w:val="1"/>
    <w:qFormat/>
    <w:uiPriority w:val="0"/>
    <w:pPr>
      <w:ind w:firstLine="552"/>
    </w:pPr>
    <w:rPr>
      <w:rFonts w:ascii="宋体"/>
      <w:sz w:val="28"/>
    </w:rPr>
  </w:style>
  <w:style w:type="paragraph" w:styleId="8">
    <w:name w:val="Plain Text"/>
    <w:basedOn w:val="1"/>
    <w:autoRedefine/>
    <w:qFormat/>
    <w:uiPriority w:val="0"/>
    <w:rPr>
      <w:rFonts w:ascii="宋体" w:hAnsi="Courier New" w:eastAsiaTheme="minorEastAsia" w:cstheme="minorBidi"/>
      <w:szCs w:val="22"/>
    </w:rPr>
  </w:style>
  <w:style w:type="paragraph" w:styleId="9">
    <w:name w:val="footer"/>
    <w:basedOn w:val="1"/>
    <w:link w:val="25"/>
    <w:autoRedefine/>
    <w:qFormat/>
    <w:uiPriority w:val="0"/>
    <w:pPr>
      <w:tabs>
        <w:tab w:val="center" w:pos="4153"/>
        <w:tab w:val="right" w:pos="8306"/>
      </w:tabs>
      <w:snapToGrid w:val="0"/>
      <w:jc w:val="left"/>
    </w:pPr>
    <w:rPr>
      <w:sz w:val="18"/>
      <w:szCs w:val="18"/>
    </w:rPr>
  </w:style>
  <w:style w:type="paragraph" w:styleId="10">
    <w:name w:val="header"/>
    <w:basedOn w:val="1"/>
    <w:link w:val="24"/>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2"/>
    <w:basedOn w:val="1"/>
    <w:next w:val="1"/>
    <w:autoRedefine/>
    <w:qFormat/>
    <w:uiPriority w:val="39"/>
    <w:pPr>
      <w:ind w:left="420" w:leftChars="200"/>
    </w:pPr>
  </w:style>
  <w:style w:type="paragraph" w:styleId="12">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Body Text First Indent"/>
    <w:basedOn w:val="5"/>
    <w:autoRedefine/>
    <w:qFormat/>
    <w:uiPriority w:val="0"/>
    <w:pPr>
      <w:ind w:firstLine="420" w:firstLineChars="100"/>
    </w:p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8">
    <w:name w:val="模板普通正文"/>
    <w:basedOn w:val="7"/>
    <w:qFormat/>
    <w:uiPriority w:val="0"/>
    <w:pPr>
      <w:spacing w:beforeLines="50" w:after="10"/>
      <w:ind w:firstLine="490" w:firstLineChars="175"/>
    </w:pPr>
  </w:style>
  <w:style w:type="paragraph" w:customStyle="1" w:styleId="19">
    <w:name w:val="正文（缩进）"/>
    <w:basedOn w:val="1"/>
    <w:next w:val="1"/>
    <w:autoRedefine/>
    <w:qFormat/>
    <w:uiPriority w:val="0"/>
    <w:pPr>
      <w:widowControl/>
      <w:ind w:firstLine="480"/>
    </w:pPr>
    <w:rPr>
      <w:rFonts w:ascii="仿宋" w:hAnsi="仿宋"/>
      <w:kern w:val="0"/>
      <w:sz w:val="28"/>
      <w:lang w:bidi="th-TH"/>
    </w:rPr>
  </w:style>
  <w:style w:type="paragraph" w:customStyle="1" w:styleId="20">
    <w:name w:val="首行缩进"/>
    <w:basedOn w:val="1"/>
    <w:autoRedefine/>
    <w:qFormat/>
    <w:uiPriority w:val="0"/>
    <w:pPr>
      <w:spacing w:line="360" w:lineRule="auto"/>
      <w:ind w:firstLine="480" w:firstLineChars="200"/>
    </w:pPr>
    <w:rPr>
      <w:rFonts w:ascii="宋体" w:hAnsi="宋体" w:cs="宋体"/>
      <w:kern w:val="0"/>
      <w:sz w:val="24"/>
    </w:rPr>
  </w:style>
  <w:style w:type="paragraph" w:customStyle="1" w:styleId="21">
    <w:name w:val="Normal Indent1"/>
    <w:basedOn w:val="1"/>
    <w:next w:val="10"/>
    <w:autoRedefine/>
    <w:qFormat/>
    <w:uiPriority w:val="0"/>
    <w:pPr>
      <w:snapToGrid w:val="0"/>
      <w:spacing w:line="360" w:lineRule="auto"/>
      <w:ind w:firstLine="560" w:firstLineChars="200"/>
    </w:pPr>
    <w:rPr>
      <w:spacing w:val="20"/>
      <w:sz w:val="24"/>
      <w:szCs w:val="20"/>
    </w:rPr>
  </w:style>
  <w:style w:type="paragraph" w:customStyle="1" w:styleId="22">
    <w:name w:val="Default"/>
    <w:autoRedefine/>
    <w:qFormat/>
    <w:uiPriority w:val="0"/>
    <w:pPr>
      <w:widowControl w:val="0"/>
      <w:autoSpaceDE w:val="0"/>
      <w:autoSpaceDN w:val="0"/>
    </w:pPr>
    <w:rPr>
      <w:rFonts w:hint="eastAsia" w:ascii="..ì." w:hAnsi="Times New Roman" w:eastAsia="..ì." w:cs="Times New Roman"/>
      <w:color w:val="000000"/>
      <w:sz w:val="24"/>
      <w:lang w:val="en-US" w:eastAsia="zh-CN" w:bidi="ar-SA"/>
    </w:rPr>
  </w:style>
  <w:style w:type="paragraph" w:customStyle="1" w:styleId="23">
    <w:name w:val="纯文本1"/>
    <w:basedOn w:val="1"/>
    <w:autoRedefine/>
    <w:qFormat/>
    <w:uiPriority w:val="0"/>
    <w:rPr>
      <w:rFonts w:ascii="宋体" w:hAnsi="Courier New"/>
    </w:rPr>
  </w:style>
  <w:style w:type="character" w:customStyle="1" w:styleId="24">
    <w:name w:val="页眉 Char"/>
    <w:basedOn w:val="16"/>
    <w:link w:val="10"/>
    <w:autoRedefine/>
    <w:qFormat/>
    <w:uiPriority w:val="0"/>
    <w:rPr>
      <w:kern w:val="2"/>
      <w:sz w:val="18"/>
      <w:szCs w:val="18"/>
    </w:rPr>
  </w:style>
  <w:style w:type="character" w:customStyle="1" w:styleId="25">
    <w:name w:val="页脚 Char"/>
    <w:basedOn w:val="16"/>
    <w:link w:val="9"/>
    <w:autoRedefine/>
    <w:qFormat/>
    <w:uiPriority w:val="0"/>
    <w:rPr>
      <w:kern w:val="2"/>
      <w:sz w:val="18"/>
      <w:szCs w:val="18"/>
    </w:rPr>
  </w:style>
  <w:style w:type="paragraph" w:customStyle="1" w:styleId="26">
    <w:name w:val="TOC 标题1"/>
    <w:basedOn w:val="2"/>
    <w:next w:val="1"/>
    <w:autoRedefine/>
    <w:unhideWhenUsed/>
    <w:qFormat/>
    <w:uiPriority w:val="39"/>
    <w:pPr>
      <w:widowControl/>
      <w:spacing w:before="480" w:after="0" w:line="276" w:lineRule="auto"/>
      <w:jc w:val="left"/>
      <w:outlineLvl w:val="9"/>
    </w:pPr>
    <w:rPr>
      <w:rFonts w:ascii="Calibri Light" w:hAnsi="Calibri Light"/>
      <w:color w:val="2E75B5"/>
      <w:kern w:val="0"/>
      <w:sz w:val="28"/>
      <w:szCs w:val="28"/>
    </w:rPr>
  </w:style>
  <w:style w:type="paragraph" w:customStyle="1" w:styleId="27">
    <w:name w:val="Char"/>
    <w:basedOn w:val="1"/>
    <w:autoRedefine/>
    <w:qFormat/>
    <w:uiPriority w:val="0"/>
    <w:pPr>
      <w:ind w:firstLine="200"/>
    </w:pPr>
    <w:rPr>
      <w:rFonts w:ascii="Tahoma" w:hAnsi="Tahoma"/>
      <w:kern w:val="2"/>
      <w:position w:val="0"/>
      <w:sz w:val="24"/>
    </w:rPr>
  </w:style>
  <w:style w:type="paragraph" w:customStyle="1" w:styleId="28">
    <w:name w:val="款"/>
    <w:basedOn w:val="4"/>
    <w:qFormat/>
    <w:uiPriority w:val="0"/>
    <w:pPr>
      <w:numPr>
        <w:ilvl w:val="3"/>
        <w:numId w:val="1"/>
      </w:numPr>
      <w:spacing w:before="0" w:after="0" w:line="360" w:lineRule="auto"/>
    </w:pPr>
    <w:rPr>
      <w:rFonts w:ascii="Times New Roman" w:hAnsi="Times New Roman" w:eastAsia="宋体"/>
      <w:b w:val="0"/>
      <w:kern w:val="44"/>
      <w:sz w:val="24"/>
      <w:szCs w:val="44"/>
    </w:rPr>
  </w:style>
  <w:style w:type="paragraph" w:customStyle="1" w:styleId="29">
    <w:name w:val="正文+首行缩进2字符"/>
    <w:basedOn w:val="1"/>
    <w:qFormat/>
    <w:uiPriority w:val="0"/>
    <w:pPr>
      <w:adjustRightInd w:val="0"/>
      <w:snapToGrid w:val="0"/>
      <w:spacing w:before="100" w:beforeAutospacing="1" w:after="100" w:afterAutospacing="1" w:line="300" w:lineRule="auto"/>
    </w:pPr>
    <w:rPr>
      <w:rFonts w:ascii="宋体" w:hAnsi="宋体"/>
      <w:snapToGrid w:val="0"/>
      <w:spacing w:val="10"/>
      <w:kern w:val="0"/>
    </w:rPr>
  </w:style>
  <w:style w:type="paragraph" w:customStyle="1" w:styleId="30">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shenduxitong</Company>
  <Pages>2</Pages>
  <Words>561</Words>
  <Characters>692</Characters>
  <Lines>4</Lines>
  <Paragraphs>1</Paragraphs>
  <TotalTime>6</TotalTime>
  <ScaleCrop>false</ScaleCrop>
  <LinksUpToDate>false</LinksUpToDate>
  <CharactersWithSpaces>759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2020-10-16T06:06:00Z</dcterms:created>
  <dc:creator>定九</dc:creator>
  <cp:lastModifiedBy>WPS_1545543458</cp:lastModifiedBy>
  <cp:lastPrinted>2025-06-16T09:16:00Z</cp:lastPrinted>
  <dcterms:modified xsi:type="dcterms:W3CDTF">2026-06-25T08:04:02Z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6C3DF3145ACD42DF876653AB7A64261C_13</vt:lpwstr>
  </property>
  <property fmtid="{D5CDD505-2E9C-101B-9397-08002B2CF9AE}" pid="4" name="KSOTemplateDocerSaveRecord">
    <vt:lpwstr>eyJoZGlkIjoiMWFjMDdlMDNiMmVjNTZmNmI2MTU4YTk2YjBhNDgwODUiLCJ1c2VySWQiOiI0NDg0MDMxOTgifQ==</vt:lpwstr>
  </property>
</Properties>
</file>