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A5B44">
      <w:pPr>
        <w:bidi w:val="0"/>
        <w:ind w:left="0" w:leftChars="0" w:firstLine="0" w:firstLineChars="0"/>
        <w:jc w:val="center"/>
        <w:rPr>
          <w:rFonts w:hint="default" w:ascii="仿宋" w:hAnsi="仿宋" w:eastAsia="仿宋" w:cs="仿宋"/>
          <w:b/>
          <w:bCs/>
          <w:color w:val="auto"/>
          <w:sz w:val="44"/>
          <w:szCs w:val="24"/>
          <w:highlight w:val="none"/>
          <w:lang w:val="en-US"/>
        </w:rPr>
      </w:pPr>
      <w:r>
        <w:rPr>
          <w:rFonts w:hint="eastAsia" w:ascii="仿宋" w:hAnsi="仿宋" w:eastAsia="仿宋" w:cs="仿宋"/>
          <w:b/>
          <w:bCs/>
          <w:color w:val="auto"/>
          <w:sz w:val="96"/>
          <w:szCs w:val="96"/>
          <w:highlight w:val="none"/>
          <w:lang w:val="en-US" w:eastAsia="zh-CN"/>
        </w:rPr>
        <w:t>2026年国际旅行商西藏行项目</w:t>
      </w:r>
    </w:p>
    <w:p w14:paraId="3D9244DA">
      <w:pPr>
        <w:adjustRightInd w:val="0"/>
        <w:ind w:firstLine="0" w:firstLineChars="0"/>
        <w:jc w:val="center"/>
        <w:rPr>
          <w:rFonts w:hint="eastAsia" w:ascii="仿宋" w:hAnsi="仿宋" w:eastAsia="仿宋" w:cs="仿宋"/>
          <w:b/>
          <w:color w:val="auto"/>
          <w:sz w:val="44"/>
          <w:szCs w:val="44"/>
          <w:highlight w:val="none"/>
        </w:rPr>
      </w:pPr>
    </w:p>
    <w:p w14:paraId="7E1B35E1">
      <w:pPr>
        <w:adjustRightInd w:val="0"/>
        <w:ind w:firstLine="0" w:firstLineChars="0"/>
        <w:jc w:val="center"/>
        <w:rPr>
          <w:rFonts w:hint="eastAsia" w:ascii="仿宋" w:hAnsi="仿宋" w:eastAsia="仿宋" w:cs="仿宋"/>
          <w:b/>
          <w:color w:val="auto"/>
          <w:sz w:val="72"/>
          <w:szCs w:val="72"/>
          <w:highlight w:val="none"/>
        </w:rPr>
      </w:pPr>
    </w:p>
    <w:p w14:paraId="21A0B0A4">
      <w:pPr>
        <w:adjustRightInd w:val="0"/>
        <w:ind w:firstLine="0" w:firstLineChars="0"/>
        <w:jc w:val="center"/>
        <w:rPr>
          <w:rFonts w:hint="eastAsia" w:ascii="仿宋" w:hAnsi="仿宋" w:eastAsia="仿宋" w:cs="仿宋"/>
          <w:b/>
          <w:color w:val="auto"/>
          <w:sz w:val="72"/>
          <w:szCs w:val="72"/>
          <w:highlight w:val="none"/>
        </w:rPr>
      </w:pPr>
    </w:p>
    <w:p w14:paraId="25270420">
      <w:pPr>
        <w:adjustRightInd w:val="0"/>
        <w:ind w:firstLine="0" w:firstLineChars="0"/>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竞争性磋商文件</w:t>
      </w:r>
    </w:p>
    <w:p w14:paraId="067108F1">
      <w:pPr>
        <w:pStyle w:val="12"/>
        <w:ind w:left="0" w:leftChars="0" w:firstLine="0" w:firstLineChars="0"/>
        <w:rPr>
          <w:rFonts w:hint="eastAsia" w:ascii="仿宋" w:hAnsi="仿宋" w:eastAsia="仿宋" w:cs="仿宋"/>
          <w:color w:val="auto"/>
          <w:highlight w:val="none"/>
          <w:lang w:val="en-US" w:eastAsia="zh-CN"/>
        </w:rPr>
      </w:pPr>
    </w:p>
    <w:p w14:paraId="0ADE24D1">
      <w:pPr>
        <w:rPr>
          <w:rFonts w:hint="eastAsia" w:ascii="仿宋" w:hAnsi="仿宋" w:eastAsia="仿宋" w:cs="仿宋"/>
          <w:color w:val="auto"/>
          <w:highlight w:val="none"/>
          <w:lang w:val="en-US" w:eastAsia="zh-CN"/>
        </w:rPr>
      </w:pPr>
    </w:p>
    <w:p w14:paraId="7A30D7FB">
      <w:pPr>
        <w:pStyle w:val="16"/>
        <w:rPr>
          <w:rFonts w:hint="eastAsia"/>
          <w:highlight w:val="none"/>
          <w:lang w:val="en-US" w:eastAsia="zh-CN"/>
        </w:rPr>
      </w:pPr>
    </w:p>
    <w:p w14:paraId="41E90113">
      <w:pPr>
        <w:ind w:firstLine="0" w:firstLineChars="0"/>
        <w:jc w:val="left"/>
        <w:rPr>
          <w:rFonts w:hint="eastAsia" w:ascii="仿宋" w:hAnsi="仿宋" w:eastAsia="仿宋" w:cs="仿宋"/>
          <w:b/>
          <w:bCs/>
          <w:color w:val="auto"/>
          <w:spacing w:val="20"/>
          <w:sz w:val="36"/>
          <w:szCs w:val="36"/>
          <w:highlight w:val="none"/>
        </w:rPr>
      </w:pPr>
    </w:p>
    <w:p w14:paraId="560B7AED">
      <w:pPr>
        <w:ind w:firstLine="0" w:firstLineChars="0"/>
        <w:jc w:val="left"/>
        <w:rPr>
          <w:rFonts w:hint="eastAsia" w:ascii="仿宋" w:hAnsi="仿宋" w:eastAsia="仿宋" w:cs="仿宋"/>
          <w:b/>
          <w:bCs/>
          <w:color w:val="auto"/>
          <w:spacing w:val="20"/>
          <w:sz w:val="36"/>
          <w:szCs w:val="36"/>
          <w:highlight w:val="none"/>
        </w:rPr>
      </w:pPr>
      <w:r>
        <w:rPr>
          <w:rFonts w:hint="eastAsia" w:ascii="仿宋" w:hAnsi="仿宋" w:eastAsia="仿宋" w:cs="仿宋"/>
          <w:b/>
          <w:bCs/>
          <w:color w:val="auto"/>
          <w:spacing w:val="20"/>
          <w:sz w:val="36"/>
          <w:szCs w:val="36"/>
          <w:highlight w:val="none"/>
        </w:rPr>
        <w:t>采 购</w:t>
      </w:r>
      <w:r>
        <w:rPr>
          <w:rFonts w:hint="eastAsia" w:ascii="仿宋" w:hAnsi="仿宋" w:eastAsia="仿宋" w:cs="仿宋"/>
          <w:b/>
          <w:bCs/>
          <w:color w:val="auto"/>
          <w:spacing w:val="20"/>
          <w:sz w:val="36"/>
          <w:szCs w:val="36"/>
          <w:highlight w:val="none"/>
          <w:lang w:val="en-US" w:eastAsia="zh-CN"/>
        </w:rPr>
        <w:t xml:space="preserve"> </w:t>
      </w:r>
      <w:r>
        <w:rPr>
          <w:rFonts w:hint="eastAsia" w:ascii="仿宋" w:hAnsi="仿宋" w:eastAsia="仿宋" w:cs="仿宋"/>
          <w:b/>
          <w:bCs/>
          <w:color w:val="auto"/>
          <w:spacing w:val="20"/>
          <w:sz w:val="36"/>
          <w:szCs w:val="36"/>
          <w:highlight w:val="none"/>
        </w:rPr>
        <w:t>人</w:t>
      </w:r>
      <w:r>
        <w:rPr>
          <w:rFonts w:hint="eastAsia" w:ascii="仿宋" w:hAnsi="仿宋" w:eastAsia="仿宋" w:cs="仿宋"/>
          <w:b/>
          <w:bCs/>
          <w:color w:val="auto"/>
          <w:spacing w:val="20"/>
          <w:sz w:val="36"/>
          <w:szCs w:val="36"/>
          <w:highlight w:val="none"/>
          <w:lang w:val="en-US" w:eastAsia="zh-CN"/>
        </w:rPr>
        <w:t xml:space="preserve"> </w:t>
      </w:r>
      <w:r>
        <w:rPr>
          <w:rFonts w:hint="eastAsia" w:ascii="仿宋" w:hAnsi="仿宋" w:eastAsia="仿宋" w:cs="仿宋"/>
          <w:b/>
          <w:bCs/>
          <w:color w:val="auto"/>
          <w:spacing w:val="20"/>
          <w:sz w:val="36"/>
          <w:szCs w:val="36"/>
          <w:highlight w:val="none"/>
        </w:rPr>
        <w:t>：</w:t>
      </w:r>
      <w:r>
        <w:rPr>
          <w:rFonts w:hint="eastAsia" w:ascii="仿宋" w:hAnsi="仿宋" w:eastAsia="仿宋" w:cs="仿宋"/>
          <w:b/>
          <w:bCs/>
          <w:color w:val="auto"/>
          <w:spacing w:val="20"/>
          <w:sz w:val="36"/>
          <w:szCs w:val="36"/>
          <w:highlight w:val="none"/>
          <w:lang w:eastAsia="zh-CN"/>
        </w:rPr>
        <w:t>西藏自治区文化和旅游厅</w:t>
      </w:r>
    </w:p>
    <w:p w14:paraId="1BF223BA">
      <w:pPr>
        <w:ind w:firstLine="0" w:firstLineChars="0"/>
        <w:jc w:val="left"/>
        <w:rPr>
          <w:rFonts w:hint="eastAsia" w:ascii="仿宋" w:hAnsi="仿宋" w:eastAsia="仿宋" w:cs="仿宋"/>
          <w:b/>
          <w:bCs/>
          <w:color w:val="auto"/>
          <w:spacing w:val="20"/>
          <w:sz w:val="36"/>
          <w:szCs w:val="36"/>
          <w:highlight w:val="none"/>
          <w:lang w:val="en-US" w:eastAsia="zh-CN"/>
        </w:rPr>
      </w:pPr>
      <w:r>
        <w:rPr>
          <w:rFonts w:hint="eastAsia" w:ascii="仿宋" w:hAnsi="仿宋" w:eastAsia="仿宋" w:cs="仿宋"/>
          <w:b/>
          <w:bCs/>
          <w:color w:val="auto"/>
          <w:spacing w:val="20"/>
          <w:sz w:val="36"/>
          <w:szCs w:val="36"/>
          <w:highlight w:val="none"/>
        </w:rPr>
        <w:t>代理机构</w:t>
      </w:r>
      <w:r>
        <w:rPr>
          <w:rFonts w:hint="eastAsia" w:ascii="仿宋" w:hAnsi="仿宋" w:eastAsia="仿宋" w:cs="仿宋"/>
          <w:b/>
          <w:bCs/>
          <w:color w:val="auto"/>
          <w:spacing w:val="20"/>
          <w:sz w:val="36"/>
          <w:szCs w:val="36"/>
          <w:highlight w:val="none"/>
          <w:lang w:val="en-US" w:eastAsia="zh-CN"/>
        </w:rPr>
        <w:t xml:space="preserve"> </w:t>
      </w:r>
      <w:r>
        <w:rPr>
          <w:rFonts w:hint="eastAsia" w:ascii="仿宋" w:hAnsi="仿宋" w:eastAsia="仿宋" w:cs="仿宋"/>
          <w:b/>
          <w:bCs/>
          <w:color w:val="auto"/>
          <w:spacing w:val="20"/>
          <w:sz w:val="36"/>
          <w:szCs w:val="36"/>
          <w:highlight w:val="none"/>
        </w:rPr>
        <w:t>：</w:t>
      </w:r>
      <w:r>
        <w:rPr>
          <w:rFonts w:hint="eastAsia" w:ascii="仿宋" w:hAnsi="仿宋" w:eastAsia="仿宋" w:cs="仿宋"/>
          <w:b/>
          <w:bCs/>
          <w:color w:val="auto"/>
          <w:spacing w:val="20"/>
          <w:sz w:val="36"/>
          <w:szCs w:val="36"/>
          <w:highlight w:val="none"/>
          <w:lang w:val="en-US" w:eastAsia="zh-CN"/>
        </w:rPr>
        <w:t>西藏亮力项目管理咨询有限公司</w:t>
      </w:r>
    </w:p>
    <w:p w14:paraId="0B73CAF2">
      <w:pPr>
        <w:tabs>
          <w:tab w:val="left" w:pos="1620"/>
        </w:tabs>
        <w:ind w:firstLine="0" w:firstLineChars="0"/>
        <w:jc w:val="left"/>
        <w:rPr>
          <w:highlight w:val="none"/>
        </w:rPr>
      </w:pPr>
      <w:r>
        <w:rPr>
          <w:rFonts w:hint="eastAsia" w:ascii="仿宋" w:hAnsi="仿宋" w:eastAsia="仿宋" w:cs="仿宋"/>
          <w:b/>
          <w:bCs/>
          <w:color w:val="auto"/>
          <w:spacing w:val="20"/>
          <w:sz w:val="36"/>
          <w:szCs w:val="36"/>
          <w:highlight w:val="none"/>
        </w:rPr>
        <w:t>编制日期</w:t>
      </w:r>
      <w:r>
        <w:rPr>
          <w:rFonts w:hint="eastAsia" w:ascii="仿宋" w:hAnsi="仿宋" w:eastAsia="仿宋" w:cs="仿宋"/>
          <w:b/>
          <w:bCs/>
          <w:color w:val="auto"/>
          <w:spacing w:val="20"/>
          <w:sz w:val="36"/>
          <w:szCs w:val="36"/>
          <w:highlight w:val="none"/>
          <w:lang w:val="en-US" w:eastAsia="zh-CN"/>
        </w:rPr>
        <w:t xml:space="preserve"> </w:t>
      </w:r>
      <w:r>
        <w:rPr>
          <w:rFonts w:hint="eastAsia" w:ascii="仿宋" w:hAnsi="仿宋" w:eastAsia="仿宋" w:cs="仿宋"/>
          <w:b/>
          <w:bCs/>
          <w:color w:val="auto"/>
          <w:spacing w:val="20"/>
          <w:sz w:val="36"/>
          <w:szCs w:val="36"/>
          <w:highlight w:val="none"/>
        </w:rPr>
        <w:t>：二</w:t>
      </w:r>
      <w:r>
        <w:rPr>
          <w:rFonts w:hint="eastAsia" w:ascii="仿宋" w:hAnsi="仿宋" w:eastAsia="仿宋" w:cs="仿宋"/>
          <w:b/>
          <w:bCs/>
          <w:color w:val="auto"/>
          <w:spacing w:val="20"/>
          <w:sz w:val="36"/>
          <w:szCs w:val="36"/>
          <w:highlight w:val="none"/>
          <w:lang w:val="en-US" w:eastAsia="zh-CN"/>
        </w:rPr>
        <w:t>〇</w:t>
      </w:r>
      <w:r>
        <w:rPr>
          <w:rFonts w:hint="eastAsia" w:ascii="仿宋" w:hAnsi="仿宋" w:eastAsia="仿宋" w:cs="仿宋"/>
          <w:b/>
          <w:bCs/>
          <w:color w:val="auto"/>
          <w:spacing w:val="20"/>
          <w:sz w:val="36"/>
          <w:szCs w:val="36"/>
          <w:highlight w:val="none"/>
        </w:rPr>
        <w:t>二</w:t>
      </w:r>
      <w:r>
        <w:rPr>
          <w:rFonts w:hint="eastAsia" w:ascii="仿宋" w:hAnsi="仿宋" w:eastAsia="仿宋" w:cs="仿宋"/>
          <w:b/>
          <w:bCs/>
          <w:color w:val="auto"/>
          <w:spacing w:val="20"/>
          <w:sz w:val="36"/>
          <w:szCs w:val="36"/>
          <w:highlight w:val="none"/>
          <w:lang w:val="en-US" w:eastAsia="zh-CN"/>
        </w:rPr>
        <w:t>六</w:t>
      </w:r>
      <w:r>
        <w:rPr>
          <w:rFonts w:hint="eastAsia" w:ascii="仿宋" w:hAnsi="仿宋" w:eastAsia="仿宋" w:cs="仿宋"/>
          <w:b/>
          <w:bCs/>
          <w:color w:val="auto"/>
          <w:spacing w:val="20"/>
          <w:sz w:val="36"/>
          <w:szCs w:val="36"/>
          <w:highlight w:val="none"/>
        </w:rPr>
        <w:t>年</w:t>
      </w:r>
      <w:r>
        <w:rPr>
          <w:rFonts w:hint="eastAsia" w:ascii="仿宋" w:hAnsi="仿宋" w:eastAsia="仿宋" w:cs="仿宋"/>
          <w:b/>
          <w:bCs/>
          <w:color w:val="auto"/>
          <w:spacing w:val="20"/>
          <w:sz w:val="36"/>
          <w:szCs w:val="36"/>
          <w:highlight w:val="none"/>
          <w:lang w:val="en-US" w:eastAsia="zh-CN"/>
        </w:rPr>
        <w:t>八</w:t>
      </w:r>
      <w:r>
        <w:rPr>
          <w:rFonts w:hint="eastAsia" w:ascii="仿宋" w:hAnsi="仿宋" w:eastAsia="仿宋" w:cs="仿宋"/>
          <w:b/>
          <w:bCs/>
          <w:color w:val="auto"/>
          <w:spacing w:val="20"/>
          <w:sz w:val="36"/>
          <w:szCs w:val="36"/>
          <w:highlight w:val="none"/>
        </w:rPr>
        <w:t>月</w:t>
      </w:r>
    </w:p>
    <w:sdt>
      <w:sdtPr>
        <w:rPr>
          <w:rFonts w:ascii="宋体" w:hAnsi="宋体" w:eastAsia="宋体" w:cstheme="minorBidi"/>
          <w:kern w:val="2"/>
          <w:sz w:val="21"/>
          <w:szCs w:val="24"/>
          <w:highlight w:val="none"/>
          <w:lang w:val="en-US" w:eastAsia="zh-CN" w:bidi="ar-SA"/>
          <w14:ligatures w14:val="standardContextual"/>
        </w:rPr>
        <w:id w:val="147456045"/>
        <w15:color w:val="DBDBDB"/>
        <w:docPartObj>
          <w:docPartGallery w:val="Table of Contents"/>
          <w:docPartUnique/>
        </w:docPartObj>
      </w:sdtPr>
      <w:sdtEndPr>
        <w:rPr>
          <w:rFonts w:hint="eastAsia" w:ascii="仿宋" w:hAnsi="仿宋" w:eastAsia="仿宋" w:cs="仿宋"/>
          <w:kern w:val="2"/>
          <w:sz w:val="21"/>
          <w:szCs w:val="21"/>
          <w:highlight w:val="none"/>
          <w:lang w:val="en-US" w:eastAsia="zh-CN" w:bidi="ar-SA"/>
          <w14:ligatures w14:val="standardContextual"/>
        </w:rPr>
      </w:sdtEndPr>
      <w:sdtContent>
        <w:p w14:paraId="09867811">
          <w:pPr>
            <w:tabs>
              <w:tab w:val="left" w:pos="1620"/>
            </w:tabs>
            <w:ind w:firstLine="0" w:firstLineChars="0"/>
            <w:jc w:val="left"/>
            <w:rPr>
              <w:rFonts w:ascii="宋体" w:hAnsi="宋体" w:eastAsia="宋体" w:cstheme="minorBidi"/>
              <w:kern w:val="2"/>
              <w:sz w:val="21"/>
              <w:szCs w:val="24"/>
              <w:highlight w:val="none"/>
              <w:lang w:val="en-US" w:eastAsia="zh-CN" w:bidi="ar-SA"/>
              <w14:ligatures w14:val="standardContextual"/>
            </w:rPr>
          </w:pPr>
        </w:p>
        <w:p w14:paraId="5DABE46D">
          <w:pPr>
            <w:rPr>
              <w:rFonts w:ascii="宋体" w:hAnsi="宋体" w:eastAsia="宋体" w:cstheme="minorBidi"/>
              <w:kern w:val="2"/>
              <w:sz w:val="21"/>
              <w:szCs w:val="24"/>
              <w:highlight w:val="none"/>
              <w:lang w:val="en-US" w:eastAsia="zh-CN" w:bidi="ar-SA"/>
              <w14:ligatures w14:val="standardContextual"/>
            </w:rPr>
          </w:pPr>
          <w:r>
            <w:rPr>
              <w:rFonts w:ascii="宋体" w:hAnsi="宋体" w:eastAsia="宋体" w:cstheme="minorBidi"/>
              <w:kern w:val="2"/>
              <w:sz w:val="21"/>
              <w:szCs w:val="24"/>
              <w:highlight w:val="none"/>
              <w:lang w:val="en-US" w:eastAsia="zh-CN" w:bidi="ar-SA"/>
              <w14:ligatures w14:val="standardContextual"/>
            </w:rPr>
            <w:br w:type="page"/>
          </w:r>
        </w:p>
        <w:p w14:paraId="521FC27E">
          <w:pPr>
            <w:spacing w:before="0" w:beforeLines="0" w:after="0" w:afterLines="0" w:line="240" w:lineRule="auto"/>
            <w:ind w:left="0" w:leftChars="0" w:right="0" w:rightChars="0" w:firstLine="0" w:firstLineChars="0"/>
            <w:jc w:val="center"/>
            <w:rPr>
              <w:rFonts w:hint="eastAsia" w:ascii="仿宋" w:hAnsi="仿宋" w:eastAsia="仿宋" w:cs="仿宋"/>
              <w:sz w:val="40"/>
              <w:szCs w:val="40"/>
              <w:highlight w:val="none"/>
            </w:rPr>
          </w:pPr>
          <w:r>
            <w:rPr>
              <w:rFonts w:hint="eastAsia" w:ascii="仿宋" w:hAnsi="仿宋" w:eastAsia="仿宋" w:cs="仿宋"/>
              <w:sz w:val="32"/>
              <w:szCs w:val="40"/>
              <w:highlight w:val="none"/>
            </w:rPr>
            <w:t>目</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rPr>
            <w:t>录</w:t>
          </w:r>
        </w:p>
        <w:p w14:paraId="666E4F95">
          <w:pPr>
            <w:pStyle w:val="16"/>
            <w:tabs>
              <w:tab w:val="right" w:leader="dot" w:pos="8306"/>
            </w:tabs>
            <w:ind w:left="0" w:leftChars="0" w:firstLine="0" w:firstLineChars="0"/>
            <w:rPr>
              <w:sz w:val="28"/>
              <w:szCs w:val="28"/>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TOC \o "1-3" \h \u </w:instrText>
          </w:r>
          <w:r>
            <w:rPr>
              <w:rFonts w:hint="eastAsia" w:ascii="仿宋" w:hAnsi="仿宋" w:eastAsia="仿宋" w:cs="仿宋"/>
              <w:sz w:val="22"/>
              <w:szCs w:val="22"/>
              <w:highlight w:val="none"/>
            </w:rPr>
            <w:fldChar w:fldCharType="separate"/>
          </w:r>
          <w:r>
            <w:rPr>
              <w:rFonts w:hint="eastAsia" w:ascii="仿宋" w:hAnsi="仿宋" w:eastAsia="仿宋" w:cs="仿宋"/>
              <w:sz w:val="28"/>
              <w:szCs w:val="22"/>
              <w:highlight w:val="none"/>
            </w:rPr>
            <w:fldChar w:fldCharType="begin"/>
          </w:r>
          <w:r>
            <w:rPr>
              <w:rFonts w:hint="eastAsia" w:ascii="仿宋" w:hAnsi="仿宋" w:eastAsia="仿宋" w:cs="仿宋"/>
              <w:sz w:val="28"/>
              <w:szCs w:val="22"/>
              <w:highlight w:val="none"/>
            </w:rPr>
            <w:instrText xml:space="preserve"> HYPERLINK \l _Toc2367 </w:instrText>
          </w:r>
          <w:r>
            <w:rPr>
              <w:rFonts w:hint="eastAsia" w:ascii="仿宋" w:hAnsi="仿宋" w:eastAsia="仿宋" w:cs="仿宋"/>
              <w:sz w:val="28"/>
              <w:szCs w:val="22"/>
              <w:highlight w:val="none"/>
            </w:rPr>
            <w:fldChar w:fldCharType="separate"/>
          </w:r>
          <w:r>
            <w:rPr>
              <w:rFonts w:hint="eastAsia" w:ascii="仿宋" w:hAnsi="仿宋" w:eastAsia="仿宋" w:cs="仿宋"/>
              <w:bCs/>
              <w:kern w:val="44"/>
              <w:sz w:val="28"/>
              <w:szCs w:val="48"/>
              <w:highlight w:val="none"/>
              <w:lang w:val="en-US" w:eastAsia="zh-CN" w:bidi="ar-SA"/>
              <w14:ligatures w14:val="standardContextual"/>
            </w:rPr>
            <w:t>第一章 磋商公告</w:t>
          </w:r>
          <w:r>
            <w:rPr>
              <w:sz w:val="28"/>
              <w:szCs w:val="28"/>
              <w:highlight w:val="none"/>
            </w:rPr>
            <w:tab/>
          </w:r>
          <w:r>
            <w:rPr>
              <w:sz w:val="28"/>
              <w:szCs w:val="28"/>
              <w:highlight w:val="none"/>
            </w:rPr>
            <w:fldChar w:fldCharType="begin"/>
          </w:r>
          <w:r>
            <w:rPr>
              <w:sz w:val="28"/>
              <w:szCs w:val="28"/>
              <w:highlight w:val="none"/>
            </w:rPr>
            <w:instrText xml:space="preserve"> PAGEREF _Toc2367 \h </w:instrText>
          </w:r>
          <w:r>
            <w:rPr>
              <w:sz w:val="28"/>
              <w:szCs w:val="28"/>
              <w:highlight w:val="none"/>
            </w:rPr>
            <w:fldChar w:fldCharType="separate"/>
          </w:r>
          <w:r>
            <w:rPr>
              <w:sz w:val="28"/>
              <w:szCs w:val="28"/>
              <w:highlight w:val="none"/>
            </w:rPr>
            <w:t>1</w:t>
          </w:r>
          <w:r>
            <w:rPr>
              <w:sz w:val="28"/>
              <w:szCs w:val="28"/>
              <w:highlight w:val="none"/>
            </w:rPr>
            <w:fldChar w:fldCharType="end"/>
          </w:r>
          <w:r>
            <w:rPr>
              <w:rFonts w:hint="eastAsia" w:ascii="仿宋" w:hAnsi="仿宋" w:eastAsia="仿宋" w:cs="仿宋"/>
              <w:sz w:val="28"/>
              <w:szCs w:val="22"/>
              <w:highlight w:val="none"/>
            </w:rPr>
            <w:fldChar w:fldCharType="end"/>
          </w:r>
        </w:p>
        <w:p w14:paraId="613DCD78">
          <w:pPr>
            <w:pStyle w:val="16"/>
            <w:tabs>
              <w:tab w:val="right" w:leader="dot" w:pos="8306"/>
            </w:tabs>
            <w:ind w:left="0" w:leftChars="0" w:firstLine="0" w:firstLineChars="0"/>
            <w:rPr>
              <w:sz w:val="28"/>
              <w:szCs w:val="28"/>
              <w:highlight w:val="none"/>
            </w:rPr>
          </w:pPr>
          <w:r>
            <w:rPr>
              <w:rFonts w:hint="eastAsia" w:ascii="仿宋" w:hAnsi="仿宋" w:eastAsia="仿宋" w:cs="仿宋"/>
              <w:sz w:val="28"/>
              <w:szCs w:val="22"/>
              <w:highlight w:val="none"/>
            </w:rPr>
            <w:fldChar w:fldCharType="begin"/>
          </w:r>
          <w:r>
            <w:rPr>
              <w:rFonts w:hint="eastAsia" w:ascii="仿宋" w:hAnsi="仿宋" w:eastAsia="仿宋" w:cs="仿宋"/>
              <w:sz w:val="28"/>
              <w:szCs w:val="22"/>
              <w:highlight w:val="none"/>
            </w:rPr>
            <w:instrText xml:space="preserve"> HYPERLINK \l _Toc30051 </w:instrText>
          </w:r>
          <w:r>
            <w:rPr>
              <w:rFonts w:hint="eastAsia" w:ascii="仿宋" w:hAnsi="仿宋" w:eastAsia="仿宋" w:cs="仿宋"/>
              <w:sz w:val="28"/>
              <w:szCs w:val="22"/>
              <w:highlight w:val="none"/>
            </w:rPr>
            <w:fldChar w:fldCharType="separate"/>
          </w:r>
          <w:r>
            <w:rPr>
              <w:rFonts w:hint="eastAsia" w:ascii="仿宋" w:hAnsi="仿宋" w:eastAsia="仿宋" w:cs="仿宋"/>
              <w:sz w:val="28"/>
              <w:szCs w:val="28"/>
              <w:highlight w:val="none"/>
            </w:rPr>
            <w:t xml:space="preserve">第二章 </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须知</w:t>
          </w:r>
          <w:r>
            <w:rPr>
              <w:sz w:val="28"/>
              <w:szCs w:val="28"/>
              <w:highlight w:val="none"/>
            </w:rPr>
            <w:tab/>
          </w:r>
          <w:r>
            <w:rPr>
              <w:sz w:val="28"/>
              <w:szCs w:val="28"/>
              <w:highlight w:val="none"/>
            </w:rPr>
            <w:fldChar w:fldCharType="begin"/>
          </w:r>
          <w:r>
            <w:rPr>
              <w:sz w:val="28"/>
              <w:szCs w:val="28"/>
              <w:highlight w:val="none"/>
            </w:rPr>
            <w:instrText xml:space="preserve"> PAGEREF _Toc30051 \h </w:instrText>
          </w:r>
          <w:r>
            <w:rPr>
              <w:sz w:val="28"/>
              <w:szCs w:val="28"/>
              <w:highlight w:val="none"/>
            </w:rPr>
            <w:fldChar w:fldCharType="separate"/>
          </w:r>
          <w:r>
            <w:rPr>
              <w:sz w:val="28"/>
              <w:szCs w:val="28"/>
              <w:highlight w:val="none"/>
            </w:rPr>
            <w:t>4</w:t>
          </w:r>
          <w:r>
            <w:rPr>
              <w:sz w:val="28"/>
              <w:szCs w:val="28"/>
              <w:highlight w:val="none"/>
            </w:rPr>
            <w:fldChar w:fldCharType="end"/>
          </w:r>
          <w:r>
            <w:rPr>
              <w:rFonts w:hint="eastAsia" w:ascii="仿宋" w:hAnsi="仿宋" w:eastAsia="仿宋" w:cs="仿宋"/>
              <w:sz w:val="28"/>
              <w:szCs w:val="22"/>
              <w:highlight w:val="none"/>
            </w:rPr>
            <w:fldChar w:fldCharType="end"/>
          </w:r>
        </w:p>
        <w:p w14:paraId="45D3BB35">
          <w:pPr>
            <w:pStyle w:val="16"/>
            <w:tabs>
              <w:tab w:val="right" w:leader="dot" w:pos="8306"/>
            </w:tabs>
            <w:ind w:left="0" w:leftChars="0" w:firstLine="0" w:firstLineChars="0"/>
            <w:rPr>
              <w:sz w:val="28"/>
              <w:szCs w:val="28"/>
              <w:highlight w:val="none"/>
            </w:rPr>
          </w:pPr>
          <w:r>
            <w:rPr>
              <w:rFonts w:hint="eastAsia" w:ascii="仿宋" w:hAnsi="仿宋" w:eastAsia="仿宋" w:cs="仿宋"/>
              <w:sz w:val="28"/>
              <w:szCs w:val="22"/>
              <w:highlight w:val="none"/>
            </w:rPr>
            <w:fldChar w:fldCharType="begin"/>
          </w:r>
          <w:r>
            <w:rPr>
              <w:rFonts w:hint="eastAsia" w:ascii="仿宋" w:hAnsi="仿宋" w:eastAsia="仿宋" w:cs="仿宋"/>
              <w:sz w:val="28"/>
              <w:szCs w:val="22"/>
              <w:highlight w:val="none"/>
            </w:rPr>
            <w:instrText xml:space="preserve"> HYPERLINK \l _Toc24380 </w:instrText>
          </w:r>
          <w:r>
            <w:rPr>
              <w:rFonts w:hint="eastAsia" w:ascii="仿宋" w:hAnsi="仿宋" w:eastAsia="仿宋" w:cs="仿宋"/>
              <w:sz w:val="28"/>
              <w:szCs w:val="22"/>
              <w:highlight w:val="none"/>
            </w:rPr>
            <w:fldChar w:fldCharType="separate"/>
          </w:r>
          <w:r>
            <w:rPr>
              <w:rFonts w:hint="eastAsia" w:ascii="仿宋" w:hAnsi="仿宋" w:eastAsia="仿宋" w:cs="仿宋"/>
              <w:sz w:val="28"/>
              <w:szCs w:val="28"/>
              <w:highlight w:val="none"/>
            </w:rPr>
            <w:t>第三章 评</w:t>
          </w:r>
          <w:r>
            <w:rPr>
              <w:rFonts w:hint="eastAsia" w:ascii="仿宋" w:hAnsi="仿宋" w:eastAsia="仿宋" w:cs="仿宋"/>
              <w:sz w:val="28"/>
              <w:szCs w:val="28"/>
              <w:highlight w:val="none"/>
              <w:lang w:eastAsia="zh-CN"/>
            </w:rPr>
            <w:t>审</w:t>
          </w:r>
          <w:r>
            <w:rPr>
              <w:rFonts w:hint="eastAsia" w:ascii="仿宋" w:hAnsi="仿宋" w:eastAsia="仿宋" w:cs="仿宋"/>
              <w:sz w:val="28"/>
              <w:szCs w:val="28"/>
              <w:highlight w:val="none"/>
            </w:rPr>
            <w:t>办法</w:t>
          </w:r>
          <w:r>
            <w:rPr>
              <w:sz w:val="28"/>
              <w:szCs w:val="28"/>
              <w:highlight w:val="none"/>
            </w:rPr>
            <w:tab/>
          </w:r>
          <w:r>
            <w:rPr>
              <w:sz w:val="28"/>
              <w:szCs w:val="28"/>
              <w:highlight w:val="none"/>
            </w:rPr>
            <w:fldChar w:fldCharType="begin"/>
          </w:r>
          <w:r>
            <w:rPr>
              <w:sz w:val="28"/>
              <w:szCs w:val="28"/>
              <w:highlight w:val="none"/>
            </w:rPr>
            <w:instrText xml:space="preserve"> PAGEREF _Toc24380 \h </w:instrText>
          </w:r>
          <w:r>
            <w:rPr>
              <w:sz w:val="28"/>
              <w:szCs w:val="28"/>
              <w:highlight w:val="none"/>
            </w:rPr>
            <w:fldChar w:fldCharType="separate"/>
          </w:r>
          <w:r>
            <w:rPr>
              <w:sz w:val="28"/>
              <w:szCs w:val="28"/>
              <w:highlight w:val="none"/>
            </w:rPr>
            <w:t>32</w:t>
          </w:r>
          <w:r>
            <w:rPr>
              <w:sz w:val="28"/>
              <w:szCs w:val="28"/>
              <w:highlight w:val="none"/>
            </w:rPr>
            <w:fldChar w:fldCharType="end"/>
          </w:r>
          <w:r>
            <w:rPr>
              <w:rFonts w:hint="eastAsia" w:ascii="仿宋" w:hAnsi="仿宋" w:eastAsia="仿宋" w:cs="仿宋"/>
              <w:sz w:val="28"/>
              <w:szCs w:val="22"/>
              <w:highlight w:val="none"/>
            </w:rPr>
            <w:fldChar w:fldCharType="end"/>
          </w:r>
        </w:p>
        <w:p w14:paraId="10D589FA">
          <w:pPr>
            <w:pStyle w:val="16"/>
            <w:tabs>
              <w:tab w:val="right" w:leader="dot" w:pos="8306"/>
            </w:tabs>
            <w:ind w:left="0" w:leftChars="0" w:firstLine="0" w:firstLineChars="0"/>
            <w:rPr>
              <w:sz w:val="28"/>
              <w:szCs w:val="28"/>
              <w:highlight w:val="none"/>
            </w:rPr>
          </w:pPr>
          <w:r>
            <w:rPr>
              <w:rFonts w:hint="eastAsia" w:ascii="仿宋" w:hAnsi="仿宋" w:eastAsia="仿宋" w:cs="仿宋"/>
              <w:sz w:val="28"/>
              <w:szCs w:val="22"/>
              <w:highlight w:val="none"/>
            </w:rPr>
            <w:fldChar w:fldCharType="begin"/>
          </w:r>
          <w:r>
            <w:rPr>
              <w:rFonts w:hint="eastAsia" w:ascii="仿宋" w:hAnsi="仿宋" w:eastAsia="仿宋" w:cs="仿宋"/>
              <w:sz w:val="28"/>
              <w:szCs w:val="22"/>
              <w:highlight w:val="none"/>
            </w:rPr>
            <w:instrText xml:space="preserve"> HYPERLINK \l _Toc23264 </w:instrText>
          </w:r>
          <w:r>
            <w:rPr>
              <w:rFonts w:hint="eastAsia" w:ascii="仿宋" w:hAnsi="仿宋" w:eastAsia="仿宋" w:cs="仿宋"/>
              <w:sz w:val="28"/>
              <w:szCs w:val="22"/>
              <w:highlight w:val="none"/>
            </w:rPr>
            <w:fldChar w:fldCharType="separate"/>
          </w:r>
          <w:r>
            <w:rPr>
              <w:rFonts w:hint="eastAsia" w:ascii="仿宋" w:hAnsi="仿宋" w:eastAsia="仿宋" w:cs="仿宋"/>
              <w:sz w:val="28"/>
              <w:szCs w:val="28"/>
              <w:highlight w:val="none"/>
            </w:rPr>
            <w:t>第四章 合同格式</w:t>
          </w:r>
          <w:r>
            <w:rPr>
              <w:sz w:val="28"/>
              <w:szCs w:val="28"/>
              <w:highlight w:val="none"/>
            </w:rPr>
            <w:tab/>
          </w:r>
          <w:r>
            <w:rPr>
              <w:sz w:val="28"/>
              <w:szCs w:val="28"/>
              <w:highlight w:val="none"/>
            </w:rPr>
            <w:fldChar w:fldCharType="begin"/>
          </w:r>
          <w:r>
            <w:rPr>
              <w:sz w:val="28"/>
              <w:szCs w:val="28"/>
              <w:highlight w:val="none"/>
            </w:rPr>
            <w:instrText xml:space="preserve"> PAGEREF _Toc23264 \h </w:instrText>
          </w:r>
          <w:r>
            <w:rPr>
              <w:sz w:val="28"/>
              <w:szCs w:val="28"/>
              <w:highlight w:val="none"/>
            </w:rPr>
            <w:fldChar w:fldCharType="separate"/>
          </w:r>
          <w:r>
            <w:rPr>
              <w:sz w:val="28"/>
              <w:szCs w:val="28"/>
              <w:highlight w:val="none"/>
            </w:rPr>
            <w:t>41</w:t>
          </w:r>
          <w:r>
            <w:rPr>
              <w:sz w:val="28"/>
              <w:szCs w:val="28"/>
              <w:highlight w:val="none"/>
            </w:rPr>
            <w:fldChar w:fldCharType="end"/>
          </w:r>
          <w:r>
            <w:rPr>
              <w:rFonts w:hint="eastAsia" w:ascii="仿宋" w:hAnsi="仿宋" w:eastAsia="仿宋" w:cs="仿宋"/>
              <w:sz w:val="28"/>
              <w:szCs w:val="22"/>
              <w:highlight w:val="none"/>
            </w:rPr>
            <w:fldChar w:fldCharType="end"/>
          </w:r>
        </w:p>
        <w:p w14:paraId="58B2B718">
          <w:pPr>
            <w:pStyle w:val="16"/>
            <w:tabs>
              <w:tab w:val="right" w:leader="dot" w:pos="8306"/>
            </w:tabs>
            <w:ind w:left="0" w:leftChars="0" w:firstLine="0" w:firstLineChars="0"/>
            <w:rPr>
              <w:rFonts w:hint="eastAsia" w:eastAsia="仿宋"/>
              <w:sz w:val="28"/>
              <w:szCs w:val="28"/>
              <w:highlight w:val="none"/>
              <w:lang w:val="en-US" w:eastAsia="zh-CN"/>
            </w:rPr>
          </w:pPr>
          <w:r>
            <w:rPr>
              <w:rFonts w:hint="eastAsia" w:ascii="仿宋" w:hAnsi="仿宋" w:eastAsia="仿宋" w:cs="仿宋"/>
              <w:sz w:val="28"/>
              <w:szCs w:val="22"/>
              <w:highlight w:val="none"/>
            </w:rPr>
            <w:fldChar w:fldCharType="begin"/>
          </w:r>
          <w:r>
            <w:rPr>
              <w:rFonts w:hint="eastAsia" w:ascii="仿宋" w:hAnsi="仿宋" w:eastAsia="仿宋" w:cs="仿宋"/>
              <w:sz w:val="28"/>
              <w:szCs w:val="22"/>
              <w:highlight w:val="none"/>
            </w:rPr>
            <w:instrText xml:space="preserve"> HYPERLINK \l _Toc32471 </w:instrText>
          </w:r>
          <w:r>
            <w:rPr>
              <w:rFonts w:hint="eastAsia" w:ascii="仿宋" w:hAnsi="仿宋" w:eastAsia="仿宋" w:cs="仿宋"/>
              <w:sz w:val="28"/>
              <w:szCs w:val="22"/>
              <w:highlight w:val="none"/>
            </w:rPr>
            <w:fldChar w:fldCharType="separate"/>
          </w:r>
          <w:r>
            <w:rPr>
              <w:rFonts w:hint="eastAsia" w:ascii="仿宋" w:hAnsi="仿宋" w:eastAsia="仿宋" w:cs="仿宋"/>
              <w:sz w:val="28"/>
              <w:szCs w:val="28"/>
              <w:highlight w:val="none"/>
            </w:rPr>
            <w:t>第五章 采购需求</w:t>
          </w:r>
          <w:r>
            <w:rPr>
              <w:sz w:val="28"/>
              <w:szCs w:val="28"/>
              <w:highlight w:val="none"/>
            </w:rPr>
            <w:tab/>
          </w:r>
          <w:r>
            <w:rPr>
              <w:rFonts w:hint="eastAsia"/>
              <w:sz w:val="28"/>
              <w:szCs w:val="28"/>
              <w:highlight w:val="none"/>
              <w:lang w:val="en-US" w:eastAsia="zh-CN"/>
            </w:rPr>
            <w:t>4</w:t>
          </w:r>
          <w:r>
            <w:rPr>
              <w:rFonts w:hint="eastAsia" w:ascii="仿宋" w:hAnsi="仿宋" w:eastAsia="仿宋" w:cs="仿宋"/>
              <w:sz w:val="28"/>
              <w:szCs w:val="22"/>
              <w:highlight w:val="none"/>
            </w:rPr>
            <w:fldChar w:fldCharType="end"/>
          </w:r>
          <w:r>
            <w:rPr>
              <w:rFonts w:hint="eastAsia" w:ascii="仿宋" w:hAnsi="仿宋" w:eastAsia="仿宋" w:cs="仿宋"/>
              <w:sz w:val="28"/>
              <w:szCs w:val="22"/>
              <w:highlight w:val="none"/>
              <w:lang w:val="en-US" w:eastAsia="zh-CN"/>
            </w:rPr>
            <w:t>7</w:t>
          </w:r>
        </w:p>
        <w:p w14:paraId="4944C344">
          <w:pPr>
            <w:pStyle w:val="16"/>
            <w:tabs>
              <w:tab w:val="right" w:leader="dot" w:pos="8306"/>
            </w:tabs>
            <w:ind w:left="0" w:leftChars="0" w:firstLine="0" w:firstLineChars="0"/>
            <w:rPr>
              <w:rFonts w:hint="eastAsia" w:eastAsia="仿宋"/>
              <w:sz w:val="28"/>
              <w:szCs w:val="28"/>
              <w:highlight w:val="none"/>
              <w:lang w:val="en-US" w:eastAsia="zh-CN"/>
            </w:rPr>
          </w:pPr>
          <w:r>
            <w:rPr>
              <w:rFonts w:hint="eastAsia" w:ascii="仿宋" w:hAnsi="仿宋" w:eastAsia="仿宋" w:cs="仿宋"/>
              <w:sz w:val="28"/>
              <w:szCs w:val="22"/>
              <w:highlight w:val="none"/>
            </w:rPr>
            <w:fldChar w:fldCharType="begin"/>
          </w:r>
          <w:r>
            <w:rPr>
              <w:rFonts w:hint="eastAsia" w:ascii="仿宋" w:hAnsi="仿宋" w:eastAsia="仿宋" w:cs="仿宋"/>
              <w:sz w:val="28"/>
              <w:szCs w:val="22"/>
              <w:highlight w:val="none"/>
            </w:rPr>
            <w:instrText xml:space="preserve"> HYPERLINK \l _Toc10132 </w:instrText>
          </w:r>
          <w:r>
            <w:rPr>
              <w:rFonts w:hint="eastAsia" w:ascii="仿宋" w:hAnsi="仿宋" w:eastAsia="仿宋" w:cs="仿宋"/>
              <w:sz w:val="28"/>
              <w:szCs w:val="22"/>
              <w:highlight w:val="none"/>
            </w:rPr>
            <w:fldChar w:fldCharType="separate"/>
          </w:r>
          <w:r>
            <w:rPr>
              <w:rFonts w:hint="eastAsia" w:ascii="仿宋" w:hAnsi="仿宋" w:eastAsia="仿宋" w:cs="仿宋"/>
              <w:sz w:val="28"/>
              <w:szCs w:val="28"/>
              <w:highlight w:val="none"/>
            </w:rPr>
            <w:t xml:space="preserve">第六章 </w:t>
          </w:r>
          <w:r>
            <w:rPr>
              <w:rFonts w:hint="eastAsia" w:ascii="仿宋" w:hAnsi="仿宋" w:eastAsia="仿宋" w:cs="仿宋"/>
              <w:sz w:val="28"/>
              <w:szCs w:val="28"/>
              <w:highlight w:val="none"/>
              <w:lang w:eastAsia="zh-CN"/>
            </w:rPr>
            <w:t>响应文件格式</w:t>
          </w:r>
          <w:r>
            <w:rPr>
              <w:sz w:val="28"/>
              <w:szCs w:val="28"/>
              <w:highlight w:val="none"/>
            </w:rPr>
            <w:tab/>
          </w:r>
          <w:r>
            <w:rPr>
              <w:rFonts w:hint="eastAsia"/>
              <w:sz w:val="28"/>
              <w:szCs w:val="28"/>
              <w:highlight w:val="none"/>
              <w:lang w:val="en-US" w:eastAsia="zh-CN"/>
            </w:rPr>
            <w:t>6</w:t>
          </w:r>
          <w:r>
            <w:rPr>
              <w:rFonts w:hint="eastAsia" w:ascii="仿宋" w:hAnsi="仿宋" w:eastAsia="仿宋" w:cs="仿宋"/>
              <w:sz w:val="28"/>
              <w:szCs w:val="22"/>
              <w:highlight w:val="none"/>
            </w:rPr>
            <w:fldChar w:fldCharType="end"/>
          </w:r>
          <w:r>
            <w:rPr>
              <w:rFonts w:hint="eastAsia" w:ascii="仿宋" w:hAnsi="仿宋" w:eastAsia="仿宋" w:cs="仿宋"/>
              <w:sz w:val="28"/>
              <w:szCs w:val="22"/>
              <w:highlight w:val="none"/>
              <w:lang w:val="en-US" w:eastAsia="zh-CN"/>
            </w:rPr>
            <w:t>1</w:t>
          </w:r>
        </w:p>
        <w:p w14:paraId="6BF94A11">
          <w:pPr>
            <w:keepNext w:val="0"/>
            <w:keepLines w:val="0"/>
            <w:pageBreakBefore w:val="0"/>
            <w:widowControl/>
            <w:kinsoku/>
            <w:wordWrap/>
            <w:overflowPunct/>
            <w:topLinePunct w:val="0"/>
            <w:autoSpaceDE/>
            <w:autoSpaceDN/>
            <w:bidi w:val="0"/>
            <w:adjustRightInd/>
            <w:snapToGrid/>
            <w:spacing w:after="0" w:afterLines="0" w:line="440" w:lineRule="exact"/>
            <w:ind w:firstLine="480"/>
            <w:textAlignment w:val="auto"/>
            <w:rPr>
              <w:rFonts w:hint="eastAsia" w:ascii="仿宋" w:hAnsi="仿宋" w:eastAsia="仿宋" w:cs="仿宋"/>
              <w:kern w:val="2"/>
              <w:sz w:val="21"/>
              <w:szCs w:val="21"/>
              <w:highlight w:val="none"/>
              <w:lang w:val="en-US" w:eastAsia="zh-CN" w:bidi="ar-SA"/>
              <w14:ligatures w14:val="standardContextual"/>
            </w:rPr>
          </w:pPr>
          <w:r>
            <w:rPr>
              <w:rFonts w:hint="eastAsia" w:ascii="仿宋" w:hAnsi="仿宋" w:eastAsia="仿宋" w:cs="仿宋"/>
              <w:sz w:val="28"/>
              <w:szCs w:val="22"/>
              <w:highlight w:val="none"/>
            </w:rPr>
            <w:fldChar w:fldCharType="end"/>
          </w:r>
        </w:p>
      </w:sdtContent>
    </w:sdt>
    <w:p w14:paraId="7D6CC27B">
      <w:pPr>
        <w:keepNext w:val="0"/>
        <w:keepLines w:val="0"/>
        <w:pageBreakBefore w:val="0"/>
        <w:widowControl/>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kern w:val="2"/>
          <w:sz w:val="21"/>
          <w:szCs w:val="21"/>
          <w:highlight w:val="none"/>
          <w:lang w:val="en-US" w:eastAsia="zh-CN" w:bidi="ar-SA"/>
          <w14:ligatures w14:val="standardContextual"/>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26" w:charSpace="0"/>
        </w:sectPr>
      </w:pPr>
    </w:p>
    <w:p w14:paraId="487AF649">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outlineLvl w:val="0"/>
        <w:rPr>
          <w:rFonts w:hint="default" w:ascii="仿宋" w:hAnsi="仿宋" w:eastAsia="仿宋" w:cs="仿宋"/>
          <w:b/>
          <w:bCs/>
          <w:color w:val="000000"/>
          <w:kern w:val="44"/>
          <w:sz w:val="32"/>
          <w:szCs w:val="44"/>
          <w:highlight w:val="none"/>
          <w:lang w:val="en-US" w:eastAsia="zh-CN" w:bidi="ar-SA"/>
          <w14:ligatures w14:val="standardContextual"/>
        </w:rPr>
      </w:pPr>
      <w:bookmarkStart w:id="0" w:name="_Toc2367"/>
      <w:r>
        <w:rPr>
          <w:rFonts w:hint="eastAsia" w:ascii="仿宋" w:hAnsi="仿宋" w:eastAsia="仿宋" w:cs="仿宋"/>
          <w:b/>
          <w:bCs/>
          <w:color w:val="000000"/>
          <w:kern w:val="44"/>
          <w:sz w:val="32"/>
          <w:szCs w:val="44"/>
          <w:highlight w:val="none"/>
          <w:lang w:val="en-US" w:eastAsia="zh-CN" w:bidi="ar-SA"/>
          <w14:ligatures w14:val="standardContextual"/>
        </w:rPr>
        <w:t>第一章  磋商公告</w:t>
      </w:r>
      <w:bookmarkEnd w:id="0"/>
    </w:p>
    <w:p w14:paraId="238A09A1">
      <w:pPr>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项目概况：</w:t>
      </w:r>
    </w:p>
    <w:p w14:paraId="4E08E6FC">
      <w:pPr>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lang w:val="en-US" w:eastAsia="zh-CN"/>
        </w:rPr>
        <w:t>2026年国际旅行商西藏行项目</w:t>
      </w:r>
      <w:r>
        <w:rPr>
          <w:rFonts w:hint="eastAsia" w:ascii="仿宋" w:hAnsi="仿宋" w:eastAsia="仿宋" w:cs="仿宋"/>
          <w:color w:val="auto"/>
          <w:sz w:val="24"/>
          <w:szCs w:val="24"/>
          <w:highlight w:val="none"/>
        </w:rPr>
        <w:t>的潜在</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u w:val="none"/>
          <w:lang w:val="en-US" w:eastAsia="zh-CN"/>
        </w:rPr>
        <w:t>应在</w:t>
      </w:r>
      <w:r>
        <w:rPr>
          <w:rFonts w:hint="eastAsia" w:ascii="仿宋" w:hAnsi="仿宋" w:eastAsia="仿宋" w:cs="仿宋"/>
          <w:b/>
          <w:bCs/>
          <w:color w:val="auto"/>
          <w:sz w:val="24"/>
          <w:szCs w:val="24"/>
          <w:highlight w:val="none"/>
          <w:u w:val="single"/>
          <w:lang w:val="en-US" w:eastAsia="zh-CN"/>
        </w:rPr>
        <w:t>西藏自治区公共资源交易平台（http://ggzy.xizang.gov.cn/）</w:t>
      </w:r>
      <w:r>
        <w:rPr>
          <w:rFonts w:hint="eastAsia" w:ascii="仿宋" w:hAnsi="仿宋" w:eastAsia="仿宋" w:cs="仿宋"/>
          <w:color w:val="auto"/>
          <w:sz w:val="24"/>
          <w:szCs w:val="24"/>
          <w:highlight w:val="none"/>
          <w:u w:val="none"/>
          <w:lang w:val="en-US" w:eastAsia="zh-CN"/>
        </w:rPr>
        <w:t>获取磋商文件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none"/>
          <w:lang w:val="en-US" w:eastAsia="zh-CN"/>
        </w:rPr>
        <w:t>并于</w:t>
      </w:r>
      <w:r>
        <w:rPr>
          <w:rFonts w:hint="eastAsia" w:ascii="仿宋" w:hAnsi="仿宋" w:eastAsia="仿宋" w:cs="仿宋"/>
          <w:b/>
          <w:bCs/>
          <w:color w:val="auto"/>
          <w:sz w:val="24"/>
          <w:szCs w:val="24"/>
          <w:highlight w:val="none"/>
          <w:u w:val="single"/>
          <w:lang w:val="en-US" w:eastAsia="zh-CN"/>
        </w:rPr>
        <w:t>2026年8月24日11时40 分</w:t>
      </w:r>
      <w:r>
        <w:rPr>
          <w:rFonts w:hint="eastAsia" w:ascii="仿宋" w:hAnsi="仿宋" w:eastAsia="仿宋" w:cs="仿宋"/>
          <w:color w:val="auto"/>
          <w:sz w:val="24"/>
          <w:szCs w:val="24"/>
          <w:highlight w:val="none"/>
          <w:u w:val="none"/>
          <w:lang w:val="en-US" w:eastAsia="zh-CN"/>
        </w:rPr>
        <w:t>（北京时间）前提交响应文件</w:t>
      </w:r>
      <w:r>
        <w:rPr>
          <w:rFonts w:hint="eastAsia" w:ascii="仿宋" w:hAnsi="仿宋" w:eastAsia="仿宋" w:cs="仿宋"/>
          <w:color w:val="auto"/>
          <w:sz w:val="24"/>
          <w:szCs w:val="24"/>
          <w:highlight w:val="none"/>
        </w:rPr>
        <w:t>。</w:t>
      </w:r>
    </w:p>
    <w:p w14:paraId="7351C735">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一、项目基本情况</w:t>
      </w:r>
    </w:p>
    <w:p w14:paraId="70F68DCE">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1.项目编号：GZFCG2026-35301</w:t>
      </w:r>
    </w:p>
    <w:p w14:paraId="3DAAFE30">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2.项目名称：</w:t>
      </w:r>
      <w:r>
        <w:rPr>
          <w:rFonts w:hint="eastAsia" w:ascii="仿宋" w:hAnsi="仿宋" w:eastAsia="仿宋" w:cs="仿宋"/>
          <w:sz w:val="24"/>
          <w:szCs w:val="24"/>
          <w:highlight w:val="none"/>
          <w:lang w:eastAsia="zh-CN"/>
        </w:rPr>
        <w:t>2026年国际旅行商西藏行项目</w:t>
      </w:r>
    </w:p>
    <w:p w14:paraId="63E65612">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3.预算金额：</w:t>
      </w:r>
      <w:r>
        <w:rPr>
          <w:rFonts w:hint="eastAsia" w:ascii="仿宋" w:hAnsi="仿宋" w:eastAsia="仿宋" w:cs="仿宋"/>
          <w:color w:val="auto"/>
          <w:sz w:val="24"/>
          <w:highlight w:val="none"/>
          <w:shd w:val="clear" w:color="auto" w:fill="auto"/>
          <w:lang w:val="en-US" w:eastAsia="zh-CN"/>
        </w:rPr>
        <w:t>2877300.00元（大写：贰佰捌拾柒万柒仟叁佰元整）</w:t>
      </w:r>
    </w:p>
    <w:p w14:paraId="3E67F229">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4.最高限价：</w:t>
      </w:r>
      <w:r>
        <w:rPr>
          <w:rFonts w:hint="eastAsia" w:ascii="仿宋" w:hAnsi="仿宋" w:eastAsia="仿宋" w:cs="仿宋"/>
          <w:color w:val="auto"/>
          <w:sz w:val="24"/>
          <w:highlight w:val="none"/>
          <w:shd w:val="clear" w:color="auto" w:fill="auto"/>
          <w:lang w:val="en-US" w:eastAsia="zh-CN"/>
        </w:rPr>
        <w:t>2877300.00元（大写：贰佰捌拾柒万柒仟叁佰元整）</w:t>
      </w:r>
    </w:p>
    <w:p w14:paraId="435E85ED">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5.采购方式：竞争性磋商</w:t>
      </w:r>
    </w:p>
    <w:p w14:paraId="683F419F">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val="en-US" w:eastAsia="zh-CN"/>
        </w:rPr>
        <w:t>分两批次组织共计100名境外旅行商赴藏踩线考察，负责全程落地接待、行程执行、会务搭建、后勤医疗、宣传摄制、商务对接保障等全流程总包服务，具体详见采购需求</w:t>
      </w:r>
    </w:p>
    <w:p w14:paraId="5DC556F6">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.合同履行</w:t>
      </w:r>
      <w:r>
        <w:rPr>
          <w:rFonts w:hint="eastAsia" w:ascii="仿宋" w:hAnsi="仿宋" w:eastAsia="仿宋" w:cs="仿宋"/>
          <w:sz w:val="24"/>
          <w:szCs w:val="24"/>
          <w:highlight w:val="none"/>
          <w:lang w:val="en-US" w:eastAsia="zh-CN"/>
        </w:rPr>
        <w:t>期限：</w:t>
      </w:r>
      <w:r>
        <w:rPr>
          <w:rFonts w:hint="eastAsia" w:ascii="仿宋" w:hAnsi="仿宋" w:eastAsia="仿宋" w:cs="仿宋"/>
          <w:highlight w:val="none"/>
          <w:lang w:val="en-US" w:eastAsia="zh-CN"/>
        </w:rPr>
        <w:t>自合同签订之日起至两批次考察团全部返程、素材归档、台账结算完成为止</w:t>
      </w:r>
    </w:p>
    <w:p w14:paraId="28C98CAB">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8.合同履约地点：具体以签订合同为准</w:t>
      </w:r>
    </w:p>
    <w:p w14:paraId="226DB237">
      <w:pPr>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9.本项目不接受联合体响应。</w:t>
      </w:r>
    </w:p>
    <w:p w14:paraId="64ED10EB">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二、申请人的资格要求</w:t>
      </w:r>
    </w:p>
    <w:p w14:paraId="5280F516">
      <w:pPr>
        <w:pStyle w:val="30"/>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1.满足《中华人民共和国政府采购法》第二十二条规定</w:t>
      </w:r>
      <w:r>
        <w:rPr>
          <w:rFonts w:hint="eastAsia" w:ascii="仿宋" w:hAnsi="仿宋" w:eastAsia="仿宋" w:cs="仿宋"/>
          <w:sz w:val="24"/>
          <w:szCs w:val="24"/>
          <w:highlight w:val="none"/>
          <w:lang w:eastAsia="zh-CN"/>
        </w:rPr>
        <w:t>。</w:t>
      </w:r>
    </w:p>
    <w:p w14:paraId="43B4B0EE">
      <w:pPr>
        <w:pStyle w:val="30"/>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2.落实政府采购政策需满足的资格要求：</w:t>
      </w:r>
      <w:r>
        <w:rPr>
          <w:rFonts w:hint="eastAsia" w:ascii="仿宋" w:hAnsi="仿宋" w:eastAsia="仿宋" w:cs="仿宋"/>
          <w:sz w:val="24"/>
          <w:szCs w:val="24"/>
          <w:highlight w:val="none"/>
          <w:lang w:val="zh-CN"/>
        </w:rPr>
        <w:t>执行《中华人民共和国政府采购法》、《中华人民共和国政府采购法实施条例》等有关法律、法规和政策；执行《政府采购促进中小企业发展管理办法》、《关于政府采购支持监狱企业发展有关问题的通知》和《关于促进残疾人就业政府采购政策的通知》；执行节能产品政府优先采购和强制采购制度；执行环境标志产品政府优先采购制度。</w:t>
      </w:r>
      <w:r>
        <w:rPr>
          <w:rFonts w:hint="eastAsia" w:ascii="仿宋" w:hAnsi="仿宋" w:eastAsia="仿宋" w:cs="仿宋"/>
          <w:sz w:val="24"/>
          <w:szCs w:val="24"/>
          <w:highlight w:val="none"/>
          <w:lang w:val="en-US" w:eastAsia="zh-CN"/>
        </w:rPr>
        <w:t>本项目不属于专门面向中小企业采购的项目。</w:t>
      </w:r>
    </w:p>
    <w:p w14:paraId="1AF391A7">
      <w:pPr>
        <w:pStyle w:val="30"/>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3.本项目的特定资格要求：供应商应具备有效的《旅行社业务经营许可证》。</w:t>
      </w:r>
    </w:p>
    <w:p w14:paraId="703994F5">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三、获取</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w:t>
      </w:r>
    </w:p>
    <w:p w14:paraId="6C147CED">
      <w:pPr>
        <w:keepNext w:val="0"/>
        <w:keepLines w:val="0"/>
        <w:pageBreakBefore w:val="0"/>
        <w:widowControl w:val="0"/>
        <w:kinsoku/>
        <w:wordWrap w:val="0"/>
        <w:overflowPunct/>
        <w:topLinePunct w:val="0"/>
        <w:autoSpaceDE/>
        <w:autoSpaceDN/>
        <w:bidi w:val="0"/>
        <w:adjustRightInd/>
        <w:snapToGrid/>
        <w:spacing w:after="0" w:afterLines="0" w:line="360" w:lineRule="auto"/>
        <w:ind w:firstLine="48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1</w:t>
      </w:r>
      <w:r>
        <w:rPr>
          <w:rFonts w:hint="eastAsia" w:ascii="仿宋" w:hAnsi="仿宋" w:eastAsia="仿宋" w:cs="仿宋"/>
          <w:color w:val="auto"/>
          <w:sz w:val="24"/>
          <w:szCs w:val="24"/>
          <w:highlight w:val="none"/>
        </w:rPr>
        <w:t>.时间：</w:t>
      </w:r>
      <w:r>
        <w:rPr>
          <w:rFonts w:hint="eastAsia" w:ascii="仿宋" w:hAnsi="仿宋" w:eastAsia="仿宋" w:cs="仿宋"/>
          <w:b w:val="0"/>
          <w:bCs/>
          <w:color w:val="auto"/>
          <w:sz w:val="24"/>
          <w:szCs w:val="24"/>
          <w:highlight w:val="none"/>
        </w:rPr>
        <w:t>202</w:t>
      </w:r>
      <w:r>
        <w:rPr>
          <w:rFonts w:hint="eastAsia" w:ascii="仿宋" w:hAnsi="仿宋" w:eastAsia="仿宋" w:cs="仿宋"/>
          <w:b w:val="0"/>
          <w:bCs/>
          <w:color w:val="auto"/>
          <w:sz w:val="24"/>
          <w:szCs w:val="24"/>
          <w:highlight w:val="none"/>
          <w:lang w:val="en-US" w:eastAsia="zh-CN"/>
        </w:rPr>
        <w:t>6</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lang w:val="en-US" w:eastAsia="zh-CN"/>
        </w:rPr>
        <w:t>8</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lang w:val="en-US" w:eastAsia="zh-CN"/>
        </w:rPr>
        <w:t>12</w:t>
      </w:r>
      <w:r>
        <w:rPr>
          <w:rFonts w:hint="eastAsia" w:ascii="仿宋" w:hAnsi="仿宋" w:eastAsia="仿宋" w:cs="仿宋"/>
          <w:b w:val="0"/>
          <w:bCs/>
          <w:color w:val="auto"/>
          <w:sz w:val="24"/>
          <w:szCs w:val="24"/>
          <w:highlight w:val="none"/>
        </w:rPr>
        <w:t>日</w:t>
      </w:r>
      <w:r>
        <w:rPr>
          <w:rFonts w:hint="eastAsia" w:ascii="仿宋" w:hAnsi="仿宋" w:eastAsia="仿宋" w:cs="仿宋"/>
          <w:b w:val="0"/>
          <w:bCs/>
          <w:color w:val="auto"/>
          <w:sz w:val="24"/>
          <w:szCs w:val="24"/>
          <w:highlight w:val="none"/>
          <w:lang w:val="en-US" w:eastAsia="zh-CN"/>
        </w:rPr>
        <w:t xml:space="preserve"> 00 </w:t>
      </w:r>
      <w:r>
        <w:rPr>
          <w:rFonts w:hint="eastAsia" w:ascii="仿宋" w:hAnsi="仿宋" w:eastAsia="仿宋" w:cs="仿宋"/>
          <w:b w:val="0"/>
          <w:bCs/>
          <w:color w:val="auto"/>
          <w:sz w:val="24"/>
          <w:szCs w:val="24"/>
          <w:highlight w:val="none"/>
        </w:rPr>
        <w:t>时</w:t>
      </w:r>
      <w:r>
        <w:rPr>
          <w:rFonts w:hint="eastAsia" w:ascii="仿宋" w:hAnsi="仿宋" w:eastAsia="仿宋" w:cs="仿宋"/>
          <w:b w:val="0"/>
          <w:bCs/>
          <w:color w:val="auto"/>
          <w:sz w:val="24"/>
          <w:szCs w:val="24"/>
          <w:highlight w:val="none"/>
          <w:lang w:val="en-US" w:eastAsia="zh-CN"/>
        </w:rPr>
        <w:t xml:space="preserve"> 00 </w:t>
      </w:r>
      <w:r>
        <w:rPr>
          <w:rFonts w:hint="eastAsia" w:ascii="仿宋" w:hAnsi="仿宋" w:eastAsia="仿宋" w:cs="仿宋"/>
          <w:b w:val="0"/>
          <w:bCs/>
          <w:color w:val="auto"/>
          <w:sz w:val="24"/>
          <w:szCs w:val="24"/>
          <w:highlight w:val="none"/>
        </w:rPr>
        <w:t>分至202</w:t>
      </w:r>
      <w:r>
        <w:rPr>
          <w:rFonts w:hint="eastAsia" w:ascii="仿宋" w:hAnsi="仿宋" w:eastAsia="仿宋" w:cs="仿宋"/>
          <w:b w:val="0"/>
          <w:bCs/>
          <w:color w:val="auto"/>
          <w:sz w:val="24"/>
          <w:szCs w:val="24"/>
          <w:highlight w:val="none"/>
          <w:lang w:val="en-US" w:eastAsia="zh-CN"/>
        </w:rPr>
        <w:t>6</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lang w:val="en-US" w:eastAsia="zh-CN"/>
        </w:rPr>
        <w:t>8</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lang w:val="en-US" w:eastAsia="zh-CN"/>
        </w:rPr>
        <w:t>20</w:t>
      </w:r>
      <w:r>
        <w:rPr>
          <w:rFonts w:hint="eastAsia" w:ascii="仿宋" w:hAnsi="仿宋" w:eastAsia="仿宋" w:cs="仿宋"/>
          <w:b w:val="0"/>
          <w:bCs/>
          <w:color w:val="auto"/>
          <w:sz w:val="24"/>
          <w:szCs w:val="24"/>
          <w:highlight w:val="none"/>
        </w:rPr>
        <w:t>日</w:t>
      </w:r>
      <w:r>
        <w:rPr>
          <w:rFonts w:hint="eastAsia" w:ascii="仿宋" w:hAnsi="仿宋" w:eastAsia="仿宋" w:cs="仿宋"/>
          <w:b w:val="0"/>
          <w:bCs/>
          <w:color w:val="auto"/>
          <w:sz w:val="24"/>
          <w:szCs w:val="24"/>
          <w:highlight w:val="none"/>
          <w:lang w:val="en-US" w:eastAsia="zh-CN"/>
        </w:rPr>
        <w:t xml:space="preserve"> 23 </w:t>
      </w:r>
      <w:r>
        <w:rPr>
          <w:rFonts w:hint="eastAsia" w:ascii="仿宋" w:hAnsi="仿宋" w:eastAsia="仿宋" w:cs="仿宋"/>
          <w:b w:val="0"/>
          <w:bCs/>
          <w:color w:val="auto"/>
          <w:sz w:val="24"/>
          <w:szCs w:val="24"/>
          <w:highlight w:val="none"/>
        </w:rPr>
        <w:t>时</w:t>
      </w:r>
      <w:r>
        <w:rPr>
          <w:rFonts w:hint="eastAsia" w:ascii="仿宋" w:hAnsi="仿宋" w:eastAsia="仿宋" w:cs="仿宋"/>
          <w:b w:val="0"/>
          <w:bCs/>
          <w:color w:val="auto"/>
          <w:sz w:val="24"/>
          <w:szCs w:val="24"/>
          <w:highlight w:val="none"/>
          <w:lang w:val="en-US" w:eastAsia="zh-CN"/>
        </w:rPr>
        <w:t xml:space="preserve"> 59 </w:t>
      </w:r>
      <w:r>
        <w:rPr>
          <w:rFonts w:hint="eastAsia" w:ascii="仿宋" w:hAnsi="仿宋" w:eastAsia="仿宋" w:cs="仿宋"/>
          <w:b w:val="0"/>
          <w:bCs/>
          <w:color w:val="auto"/>
          <w:sz w:val="24"/>
          <w:szCs w:val="24"/>
          <w:highlight w:val="none"/>
        </w:rPr>
        <w:t>分</w:t>
      </w:r>
      <w:r>
        <w:rPr>
          <w:rFonts w:hint="eastAsia" w:ascii="仿宋" w:hAnsi="仿宋" w:eastAsia="仿宋" w:cs="仿宋"/>
          <w:color w:val="auto"/>
          <w:sz w:val="24"/>
          <w:szCs w:val="24"/>
          <w:highlight w:val="none"/>
        </w:rPr>
        <w:t>（北京时间，法定节假日除外）</w:t>
      </w:r>
      <w:r>
        <w:rPr>
          <w:rFonts w:hint="eastAsia" w:ascii="仿宋" w:hAnsi="仿宋" w:eastAsia="仿宋" w:cs="仿宋"/>
          <w:color w:val="auto"/>
          <w:sz w:val="24"/>
          <w:szCs w:val="24"/>
          <w:highlight w:val="none"/>
          <w:u w:val="none"/>
        </w:rPr>
        <w:t>。</w:t>
      </w:r>
    </w:p>
    <w:p w14:paraId="3483EF9F">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default" w:ascii="仿宋" w:hAnsi="仿宋" w:eastAsia="仿宋" w:cs="仿宋"/>
          <w:color w:val="auto"/>
          <w:sz w:val="24"/>
          <w:szCs w:val="24"/>
          <w:highlight w:val="none"/>
          <w:lang w:val="en-US" w:eastAsia="zh-CN"/>
        </w:rPr>
        <w:t>地点：有意愿参加本项目的供应商请登录西藏自治区公共资源交易平台</w:t>
      </w:r>
    </w:p>
    <w:p w14:paraId="3741073E">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（http://ggzy.xizang.gov.cn/）报名并下载磋商文件。</w:t>
      </w:r>
    </w:p>
    <w:p w14:paraId="222C9C25">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default" w:ascii="仿宋" w:hAnsi="仿宋" w:eastAsia="仿宋" w:cs="仿宋"/>
          <w:color w:val="auto"/>
          <w:sz w:val="24"/>
          <w:szCs w:val="24"/>
          <w:highlight w:val="none"/>
          <w:lang w:val="en-US" w:eastAsia="zh-CN"/>
        </w:rPr>
        <w:t>方式：网上下载</w:t>
      </w:r>
    </w:p>
    <w:p w14:paraId="6B6AE82C">
      <w:pPr>
        <w:pageBreakBefore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default" w:ascii="仿宋" w:hAnsi="仿宋" w:eastAsia="仿宋" w:cs="仿宋"/>
          <w:color w:val="auto"/>
          <w:sz w:val="24"/>
          <w:szCs w:val="24"/>
          <w:highlight w:val="none"/>
          <w:lang w:val="en-US" w:eastAsia="zh-CN"/>
        </w:rPr>
        <w:t>售价: 免费获取</w:t>
      </w:r>
    </w:p>
    <w:p w14:paraId="3B90F2DC">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文件截止时间、</w:t>
      </w:r>
      <w:r>
        <w:rPr>
          <w:rFonts w:hint="eastAsia" w:ascii="仿宋" w:hAnsi="仿宋" w:eastAsia="仿宋" w:cs="仿宋"/>
          <w:color w:val="auto"/>
          <w:sz w:val="24"/>
          <w:szCs w:val="24"/>
          <w:highlight w:val="none"/>
          <w:lang w:val="en-US" w:eastAsia="zh-CN"/>
        </w:rPr>
        <w:t>开启</w:t>
      </w:r>
      <w:r>
        <w:rPr>
          <w:rFonts w:hint="eastAsia" w:ascii="仿宋" w:hAnsi="仿宋" w:eastAsia="仿宋" w:cs="仿宋"/>
          <w:color w:val="auto"/>
          <w:sz w:val="24"/>
          <w:szCs w:val="24"/>
          <w:highlight w:val="none"/>
        </w:rPr>
        <w:t>时间和地点</w:t>
      </w:r>
    </w:p>
    <w:p w14:paraId="5A9C250C">
      <w:pPr>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1.时间：2026年8月24日11时40 分（北京时间）</w:t>
      </w:r>
      <w:r>
        <w:rPr>
          <w:rFonts w:hint="eastAsia" w:ascii="仿宋" w:hAnsi="仿宋" w:eastAsia="仿宋" w:cs="仿宋"/>
          <w:color w:val="auto"/>
          <w:sz w:val="24"/>
          <w:szCs w:val="24"/>
          <w:highlight w:val="none"/>
          <w:lang w:val="en-US" w:eastAsia="zh-CN"/>
        </w:rPr>
        <w:t>。</w:t>
      </w:r>
    </w:p>
    <w:p w14:paraId="02480282">
      <w:pPr>
        <w:numPr>
          <w:ilvl w:val="0"/>
          <w:numId w:val="0"/>
        </w:num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2.地点：</w:t>
      </w:r>
      <w:r>
        <w:rPr>
          <w:rFonts w:hint="eastAsia" w:ascii="仿宋" w:hAnsi="仿宋" w:eastAsia="仿宋" w:cs="仿宋"/>
          <w:b w:val="0"/>
          <w:bCs/>
          <w:color w:val="auto"/>
          <w:sz w:val="24"/>
          <w:szCs w:val="24"/>
          <w:highlight w:val="none"/>
        </w:rPr>
        <w:t>电子</w:t>
      </w:r>
      <w:r>
        <w:rPr>
          <w:rFonts w:hint="eastAsia" w:ascii="仿宋" w:hAnsi="仿宋" w:eastAsia="仿宋" w:cs="仿宋"/>
          <w:b w:val="0"/>
          <w:bCs/>
          <w:color w:val="auto"/>
          <w:sz w:val="24"/>
          <w:szCs w:val="24"/>
          <w:highlight w:val="none"/>
          <w:lang w:val="en-US" w:eastAsia="zh-CN"/>
        </w:rPr>
        <w:t>响应</w:t>
      </w:r>
      <w:r>
        <w:rPr>
          <w:rFonts w:hint="eastAsia" w:ascii="仿宋" w:hAnsi="仿宋" w:eastAsia="仿宋" w:cs="仿宋"/>
          <w:b w:val="0"/>
          <w:bCs/>
          <w:color w:val="auto"/>
          <w:sz w:val="24"/>
          <w:szCs w:val="24"/>
          <w:highlight w:val="none"/>
        </w:rPr>
        <w:t>文件提交：西藏自治区公共资源交易平台（实行线上“不见面”开标，通过西藏自治区公共资源交易网登录，网址：ggzy.xizang.gov.cn）</w:t>
      </w:r>
      <w:r>
        <w:rPr>
          <w:rFonts w:hint="eastAsia" w:ascii="仿宋" w:hAnsi="仿宋" w:eastAsia="仿宋" w:cs="仿宋"/>
          <w:b w:val="0"/>
          <w:bCs/>
          <w:color w:val="auto"/>
          <w:sz w:val="24"/>
          <w:szCs w:val="24"/>
          <w:highlight w:val="none"/>
          <w:lang w:eastAsia="zh-CN"/>
        </w:rPr>
        <w:t>。</w:t>
      </w:r>
    </w:p>
    <w:p w14:paraId="55AE63F0">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、公告期限</w:t>
      </w:r>
    </w:p>
    <w:p w14:paraId="3EAE119A">
      <w:pPr>
        <w:pageBreakBefore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自本公告发布之日起</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个工作日</w:t>
      </w:r>
      <w:r>
        <w:rPr>
          <w:rFonts w:hint="eastAsia" w:ascii="仿宋" w:hAnsi="仿宋" w:eastAsia="仿宋" w:cs="仿宋"/>
          <w:sz w:val="24"/>
          <w:szCs w:val="24"/>
          <w:highlight w:val="none"/>
        </w:rPr>
        <w:t>。</w:t>
      </w:r>
    </w:p>
    <w:p w14:paraId="10BAAD02">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六</w:t>
      </w:r>
      <w:r>
        <w:rPr>
          <w:rFonts w:hint="eastAsia" w:ascii="仿宋" w:hAnsi="仿宋" w:eastAsia="仿宋" w:cs="仿宋"/>
          <w:sz w:val="24"/>
          <w:szCs w:val="24"/>
          <w:highlight w:val="none"/>
        </w:rPr>
        <w:t>、其他补充事宜</w:t>
      </w:r>
    </w:p>
    <w:p w14:paraId="136A24A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（1）本项目各项公告在《西藏自治区政府采购网》和《西藏自治区公共资源交易网》上发布，后续澄清、更正、终止、中标（成交）公告请关注上述媒体。请各潜在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及时关注相关媒体、平台，如未获取到相关澄清、更正、终止等信息造成的后果由各潜在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自行承担。</w:t>
      </w:r>
    </w:p>
    <w:p w14:paraId="1AE018C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（2）各潜在</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应在西藏自治区公共资源交易网（http://ggzy.xizang.gov.cn/）进行单位注册、完善资料等工作，并依照西藏自治区公共资源交易网相关要求办理CA（数字证书），以便完成获取</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val="en-US" w:eastAsia="zh-CN"/>
        </w:rPr>
        <w:t>投标（响应）</w:t>
      </w:r>
      <w:r>
        <w:rPr>
          <w:rFonts w:hint="eastAsia" w:ascii="仿宋" w:hAnsi="仿宋" w:eastAsia="仿宋" w:cs="仿宋"/>
          <w:color w:val="auto"/>
          <w:sz w:val="24"/>
          <w:highlight w:val="none"/>
        </w:rPr>
        <w:t>等相关操作。各项操作及规范以西藏自治区公共资源交易网及其交易平台（系统）要求为准，如遇网站、系统平台、CA等相关问题请按照西藏自治区公共资源交易平台联系方式（http://ggzy.xizang.gov.cn/fwzxlx/33175.jhtml）进行咨询。</w:t>
      </w:r>
    </w:p>
    <w:p w14:paraId="29AFF091">
      <w:pPr>
        <w:pStyle w:val="35"/>
        <w:pageBreakBefore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七</w:t>
      </w:r>
      <w:r>
        <w:rPr>
          <w:rFonts w:hint="eastAsia" w:ascii="仿宋" w:hAnsi="仿宋" w:eastAsia="仿宋" w:cs="仿宋"/>
          <w:sz w:val="24"/>
          <w:szCs w:val="24"/>
          <w:highlight w:val="none"/>
        </w:rPr>
        <w:t>、对本次</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提出询问，请按以下方式联系</w:t>
      </w:r>
    </w:p>
    <w:p w14:paraId="08B0670F">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1.采购人信息</w:t>
      </w:r>
    </w:p>
    <w:p w14:paraId="665D5EBF">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西藏自治区文化和旅游厅</w:t>
      </w:r>
    </w:p>
    <w:p w14:paraId="3B6B0CE6">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lang w:eastAsia="zh-CN"/>
        </w:rPr>
        <w:t>西藏自治区拉萨市城关区夺底路2号</w:t>
      </w:r>
    </w:p>
    <w:p w14:paraId="6D469551">
      <w:pPr>
        <w:pageBreakBefore w:val="0"/>
        <w:widowControl/>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val="en-US" w:eastAsia="zh-CN"/>
        </w:rPr>
        <w:t>0891-6336747（请在上班时间拨打：9:30-13:00,15:30-18:00）</w:t>
      </w:r>
    </w:p>
    <w:p w14:paraId="436B8AE6">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代理机构信息</w:t>
      </w:r>
    </w:p>
    <w:p w14:paraId="6BDA0F0D">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名 称：西藏亮力项目管理咨询有限公司</w:t>
      </w:r>
    </w:p>
    <w:p w14:paraId="15F0F0E3">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址：西藏自治区拉萨市堆龙德庆区北京西路 171 号 2 栋 14 号 </w:t>
      </w:r>
    </w:p>
    <w:p w14:paraId="38CD9296">
      <w:pPr>
        <w:pageBreakBefore w:val="0"/>
        <w:widowControl/>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val="en-US" w:eastAsia="zh-CN"/>
        </w:rPr>
        <w:t>0891-6650511（请在上班时间拨打：9:30-13:00,15:30-18:00）</w:t>
      </w:r>
    </w:p>
    <w:p w14:paraId="670725DD">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3.项目联系方式</w:t>
      </w:r>
    </w:p>
    <w:p w14:paraId="67C450C6">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项目联系人：张怡君</w:t>
      </w:r>
    </w:p>
    <w:p w14:paraId="4BCAFF13">
      <w:pPr>
        <w:pageBreakBefore w:val="0"/>
        <w:widowControl/>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电  话：</w:t>
      </w:r>
      <w:r>
        <w:rPr>
          <w:rFonts w:hint="eastAsia" w:ascii="仿宋" w:hAnsi="仿宋" w:eastAsia="仿宋" w:cs="仿宋"/>
          <w:sz w:val="24"/>
          <w:szCs w:val="24"/>
          <w:highlight w:val="none"/>
          <w:lang w:val="en-US" w:eastAsia="zh-CN"/>
        </w:rPr>
        <w:t>19960531552（请在上班时间拨打：9:30-13:00,15:30-18:00）</w:t>
      </w:r>
    </w:p>
    <w:p w14:paraId="510C4B25">
      <w:pPr>
        <w:pageBreakBefore w:val="0"/>
        <w:widowControl/>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0F24DC35">
      <w:pPr>
        <w:pStyle w:val="29"/>
        <w:keepNext/>
        <w:keepLines/>
        <w:pageBreakBefore w:val="0"/>
        <w:widowControl w:val="0"/>
        <w:kinsoku/>
        <w:wordWrap/>
        <w:overflowPunct/>
        <w:topLinePunct w:val="0"/>
        <w:autoSpaceDE/>
        <w:autoSpaceDN/>
        <w:bidi w:val="0"/>
        <w:adjustRightInd w:val="0"/>
        <w:snapToGrid/>
        <w:spacing w:after="0" w:afterLines="0"/>
        <w:ind w:firstLine="0" w:firstLineChars="0"/>
        <w:jc w:val="center"/>
        <w:textAlignment w:val="auto"/>
        <w:rPr>
          <w:rFonts w:hint="eastAsia" w:ascii="仿宋" w:hAnsi="仿宋" w:eastAsia="仿宋" w:cs="仿宋"/>
          <w:highlight w:val="none"/>
        </w:rPr>
      </w:pPr>
      <w:bookmarkStart w:id="1" w:name="_Toc30051"/>
      <w:r>
        <w:rPr>
          <w:rFonts w:hint="eastAsia" w:ascii="仿宋" w:hAnsi="仿宋" w:eastAsia="仿宋" w:cs="仿宋"/>
          <w:highlight w:val="none"/>
        </w:rPr>
        <w:t xml:space="preserve">第二章 </w:t>
      </w:r>
      <w:r>
        <w:rPr>
          <w:rFonts w:hint="eastAsia" w:ascii="仿宋" w:hAnsi="仿宋" w:eastAsia="仿宋" w:cs="仿宋"/>
          <w:highlight w:val="none"/>
          <w:lang w:val="en-US" w:eastAsia="zh-CN"/>
        </w:rPr>
        <w:t>供应商</w:t>
      </w:r>
      <w:r>
        <w:rPr>
          <w:rFonts w:hint="eastAsia" w:ascii="仿宋" w:hAnsi="仿宋" w:eastAsia="仿宋" w:cs="仿宋"/>
          <w:highlight w:val="none"/>
        </w:rPr>
        <w:t>须知</w:t>
      </w:r>
      <w:bookmarkEnd w:id="1"/>
    </w:p>
    <w:p w14:paraId="3EE4988C">
      <w:pPr>
        <w:pStyle w:val="35"/>
        <w:keepNext/>
        <w:keepLines/>
        <w:pageBreakBefore w:val="0"/>
        <w:widowControl w:val="0"/>
        <w:kinsoku/>
        <w:wordWrap/>
        <w:overflowPunct/>
        <w:topLinePunct w:val="0"/>
        <w:autoSpaceDE/>
        <w:autoSpaceDN/>
        <w:bidi w:val="0"/>
        <w:adjustRightInd w:val="0"/>
        <w:snapToGrid/>
        <w:spacing w:after="163"/>
        <w:ind w:firstLine="0"/>
        <w:jc w:val="center"/>
        <w:textAlignment w:val="auto"/>
        <w:rPr>
          <w:rFonts w:hint="eastAsia" w:ascii="仿宋" w:hAnsi="仿宋" w:eastAsia="仿宋" w:cs="仿宋"/>
          <w:highlight w:val="none"/>
        </w:rPr>
      </w:pPr>
      <w:bookmarkStart w:id="2" w:name="_Toc20223"/>
      <w:r>
        <w:rPr>
          <w:rFonts w:hint="eastAsia" w:ascii="仿宋" w:hAnsi="仿宋" w:eastAsia="仿宋" w:cs="仿宋"/>
          <w:highlight w:val="none"/>
          <w:lang w:val="en-US" w:eastAsia="zh-CN"/>
        </w:rPr>
        <w:t>一、供应商</w:t>
      </w:r>
      <w:r>
        <w:rPr>
          <w:rFonts w:hint="eastAsia" w:ascii="仿宋" w:hAnsi="仿宋" w:eastAsia="仿宋" w:cs="仿宋"/>
          <w:highlight w:val="none"/>
        </w:rPr>
        <w:t>须知前附表</w:t>
      </w:r>
      <w:bookmarkEnd w:id="2"/>
    </w:p>
    <w:tbl>
      <w:tblPr>
        <w:tblStyle w:val="41"/>
        <w:tblW w:w="57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703"/>
        <w:gridCol w:w="1816"/>
        <w:gridCol w:w="7198"/>
      </w:tblGrid>
      <w:tr w14:paraId="05E7F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9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638D7B3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eastAsia="en-US"/>
                <w14:ligatures w14:val="none"/>
              </w:rPr>
            </w:pPr>
            <w:r>
              <w:rPr>
                <w:rFonts w:hint="eastAsia" w:ascii="仿宋" w:hAnsi="仿宋" w:eastAsia="仿宋" w:cs="仿宋"/>
                <w:b/>
                <w:bCs/>
                <w:snapToGrid w:val="0"/>
                <w:color w:val="000000"/>
                <w:kern w:val="0"/>
                <w:szCs w:val="24"/>
                <w:highlight w:val="none"/>
                <w:lang w:eastAsia="en-US"/>
                <w14:ligatures w14:val="none"/>
              </w:rPr>
              <w:t>序号</w:t>
            </w:r>
          </w:p>
        </w:tc>
        <w:tc>
          <w:tcPr>
            <w:tcW w:w="934" w:type="pct"/>
            <w:shd w:val="clear" w:color="auto" w:fill="auto"/>
            <w:tcMar>
              <w:top w:w="85" w:type="dxa"/>
              <w:left w:w="85" w:type="dxa"/>
              <w:bottom w:w="85" w:type="dxa"/>
              <w:right w:w="85" w:type="dxa"/>
            </w:tcMar>
            <w:vAlign w:val="center"/>
          </w:tcPr>
          <w:p w14:paraId="17AEED0C">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eastAsia="en-US"/>
                <w14:ligatures w14:val="none"/>
              </w:rPr>
            </w:pPr>
            <w:r>
              <w:rPr>
                <w:rFonts w:hint="eastAsia" w:ascii="仿宋" w:hAnsi="仿宋" w:eastAsia="仿宋" w:cs="仿宋"/>
                <w:b/>
                <w:bCs/>
                <w:snapToGrid w:val="0"/>
                <w:color w:val="000000"/>
                <w:kern w:val="0"/>
                <w:szCs w:val="24"/>
                <w:highlight w:val="none"/>
                <w:lang w:eastAsia="en-US"/>
                <w14:ligatures w14:val="none"/>
              </w:rPr>
              <w:t>条款名称</w:t>
            </w:r>
          </w:p>
        </w:tc>
        <w:tc>
          <w:tcPr>
            <w:tcW w:w="3703" w:type="pct"/>
            <w:tcBorders>
              <w:right w:val="single" w:color="000000" w:sz="6" w:space="0"/>
            </w:tcBorders>
            <w:shd w:val="clear" w:color="auto" w:fill="auto"/>
            <w:tcMar>
              <w:top w:w="85" w:type="dxa"/>
              <w:left w:w="85" w:type="dxa"/>
              <w:bottom w:w="85" w:type="dxa"/>
              <w:right w:w="85" w:type="dxa"/>
            </w:tcMar>
            <w:vAlign w:val="center"/>
          </w:tcPr>
          <w:p w14:paraId="4EB58C59">
            <w:pPr>
              <w:keepNext w:val="0"/>
              <w:keepLines w:val="0"/>
              <w:pageBreakBefore w:val="0"/>
              <w:widowControl w:val="0"/>
              <w:kinsoku/>
              <w:wordWrap/>
              <w:overflowPunct/>
              <w:topLinePunct w:val="0"/>
              <w:autoSpaceDE/>
              <w:autoSpaceDN/>
              <w:bidi w:val="0"/>
              <w:adjustRightInd/>
              <w:snapToGrid/>
              <w:spacing w:after="0" w:afterLines="0" w:line="240" w:lineRule="auto"/>
              <w:ind w:firstLine="482"/>
              <w:jc w:val="center"/>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eastAsia="zh-CN"/>
                <w14:ligatures w14:val="none"/>
              </w:rPr>
              <w:t>内容及要求</w:t>
            </w:r>
          </w:p>
        </w:tc>
      </w:tr>
      <w:tr w14:paraId="0ED5D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17"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9D3411E">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1</w:t>
            </w:r>
          </w:p>
        </w:tc>
        <w:tc>
          <w:tcPr>
            <w:tcW w:w="934" w:type="pct"/>
            <w:shd w:val="clear" w:color="auto" w:fill="auto"/>
            <w:tcMar>
              <w:top w:w="85" w:type="dxa"/>
              <w:left w:w="85" w:type="dxa"/>
              <w:bottom w:w="85" w:type="dxa"/>
              <w:right w:w="85" w:type="dxa"/>
            </w:tcMar>
            <w:vAlign w:val="center"/>
          </w:tcPr>
          <w:p w14:paraId="776C826A">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采购人</w:t>
            </w:r>
          </w:p>
        </w:tc>
        <w:tc>
          <w:tcPr>
            <w:tcW w:w="3703" w:type="pct"/>
            <w:tcBorders>
              <w:right w:val="single" w:color="000000" w:sz="6" w:space="0"/>
            </w:tcBorders>
            <w:shd w:val="clear" w:color="auto" w:fill="auto"/>
            <w:tcMar>
              <w:top w:w="85" w:type="dxa"/>
              <w:left w:w="85" w:type="dxa"/>
              <w:bottom w:w="85" w:type="dxa"/>
              <w:right w:w="85" w:type="dxa"/>
            </w:tcMar>
            <w:vAlign w:val="center"/>
          </w:tcPr>
          <w:p w14:paraId="1867A369">
            <w:pPr>
              <w:spacing w:after="0" w:afterLines="0" w:line="240" w:lineRule="auto"/>
              <w:ind w:firstLine="0" w:firstLineChars="0"/>
              <w:rPr>
                <w:rFonts w:hint="eastAsia" w:ascii="仿宋" w:hAnsi="仿宋" w:eastAsia="仿宋" w:cs="仿宋"/>
                <w:snapToGrid w:val="0"/>
                <w:color w:val="000000"/>
                <w:highlight w:val="none"/>
                <w:lang w:eastAsia="zh-CN"/>
              </w:rPr>
            </w:pPr>
            <w:r>
              <w:rPr>
                <w:rFonts w:hint="eastAsia" w:ascii="仿宋" w:hAnsi="仿宋" w:eastAsia="仿宋" w:cs="仿宋"/>
                <w:snapToGrid w:val="0"/>
                <w:color w:val="000000"/>
                <w:kern w:val="0"/>
                <w:szCs w:val="21"/>
                <w:highlight w:val="none"/>
                <w:lang w:eastAsia="en-US"/>
                <w14:ligatures w14:val="none"/>
              </w:rPr>
              <w:t>名称：</w:t>
            </w:r>
            <w:r>
              <w:rPr>
                <w:rFonts w:hint="eastAsia" w:ascii="仿宋" w:hAnsi="仿宋" w:eastAsia="仿宋" w:cs="仿宋"/>
                <w:snapToGrid w:val="0"/>
                <w:color w:val="000000"/>
                <w:highlight w:val="none"/>
                <w:lang w:eastAsia="zh-CN"/>
              </w:rPr>
              <w:t>西藏自治区文化和旅游厅</w:t>
            </w:r>
          </w:p>
          <w:p w14:paraId="17E9DA53">
            <w:pPr>
              <w:spacing w:after="0" w:afterLines="0" w:line="240" w:lineRule="auto"/>
              <w:ind w:firstLine="0" w:firstLineChars="0"/>
              <w:rPr>
                <w:rFonts w:hint="eastAsia" w:ascii="仿宋" w:hAnsi="仿宋" w:eastAsia="仿宋" w:cs="仿宋"/>
                <w:snapToGrid w:val="0"/>
                <w:color w:val="000000"/>
                <w:kern w:val="0"/>
                <w:szCs w:val="21"/>
                <w:highlight w:val="none"/>
                <w:lang w:eastAsia="zh-CN"/>
                <w14:ligatures w14:val="none"/>
              </w:rPr>
            </w:pPr>
            <w:r>
              <w:rPr>
                <w:rFonts w:hint="eastAsia" w:ascii="仿宋" w:hAnsi="仿宋" w:eastAsia="仿宋" w:cs="仿宋"/>
                <w:snapToGrid w:val="0"/>
                <w:color w:val="000000"/>
                <w:kern w:val="0"/>
                <w:szCs w:val="21"/>
                <w:highlight w:val="none"/>
                <w:lang w:eastAsia="en-US"/>
                <w14:ligatures w14:val="none"/>
              </w:rPr>
              <w:t>地址：</w:t>
            </w:r>
            <w:r>
              <w:rPr>
                <w:rFonts w:hint="eastAsia" w:ascii="仿宋" w:hAnsi="仿宋" w:eastAsia="仿宋" w:cs="仿宋"/>
                <w:snapToGrid w:val="0"/>
                <w:color w:val="auto"/>
                <w:highlight w:val="none"/>
                <w:lang w:eastAsia="zh-CN"/>
              </w:rPr>
              <w:t>西藏自治区拉萨市城关区夺底路2号</w:t>
            </w:r>
          </w:p>
          <w:p w14:paraId="481128C4">
            <w:pPr>
              <w:spacing w:after="0" w:afterLines="0" w:line="240" w:lineRule="auto"/>
              <w:ind w:firstLine="0" w:firstLineChars="0"/>
              <w:rPr>
                <w:rFonts w:hint="default" w:ascii="仿宋" w:hAnsi="仿宋" w:eastAsia="仿宋" w:cs="仿宋"/>
                <w:snapToGrid w:val="0"/>
                <w:color w:val="000000"/>
                <w:kern w:val="0"/>
                <w:szCs w:val="21"/>
                <w:highlight w:val="none"/>
                <w:lang w:val="en-US" w:eastAsia="zh-CN"/>
                <w14:ligatures w14:val="none"/>
              </w:rPr>
            </w:pPr>
            <w:r>
              <w:rPr>
                <w:rFonts w:hint="eastAsia" w:ascii="仿宋" w:hAnsi="仿宋" w:eastAsia="仿宋" w:cs="仿宋"/>
                <w:snapToGrid w:val="0"/>
                <w:color w:val="000000"/>
                <w:kern w:val="0"/>
                <w:szCs w:val="21"/>
                <w:highlight w:val="none"/>
                <w:lang w:eastAsia="en-US"/>
                <w14:ligatures w14:val="none"/>
              </w:rPr>
              <w:t>联系电话：</w:t>
            </w:r>
            <w:r>
              <w:rPr>
                <w:rFonts w:hint="eastAsia" w:ascii="仿宋" w:hAnsi="仿宋" w:eastAsia="仿宋" w:cs="仿宋"/>
                <w:snapToGrid w:val="0"/>
                <w:color w:val="000000"/>
                <w:sz w:val="24"/>
                <w:szCs w:val="24"/>
                <w:highlight w:val="none"/>
                <w:lang w:val="en-US" w:eastAsia="zh-CN"/>
              </w:rPr>
              <w:t>0891-6336747</w:t>
            </w:r>
          </w:p>
        </w:tc>
      </w:tr>
      <w:tr w14:paraId="663B2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17"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709C1FE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2</w:t>
            </w:r>
          </w:p>
        </w:tc>
        <w:tc>
          <w:tcPr>
            <w:tcW w:w="934" w:type="pct"/>
            <w:shd w:val="clear" w:color="auto" w:fill="auto"/>
            <w:tcMar>
              <w:top w:w="85" w:type="dxa"/>
              <w:left w:w="85" w:type="dxa"/>
              <w:bottom w:w="85" w:type="dxa"/>
              <w:right w:w="85" w:type="dxa"/>
            </w:tcMar>
            <w:vAlign w:val="center"/>
          </w:tcPr>
          <w:p w14:paraId="448CA2DE">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采购代理机构</w:t>
            </w:r>
          </w:p>
        </w:tc>
        <w:tc>
          <w:tcPr>
            <w:tcW w:w="3703" w:type="pct"/>
            <w:tcBorders>
              <w:right w:val="single" w:color="000000" w:sz="6" w:space="0"/>
            </w:tcBorders>
            <w:shd w:val="clear" w:color="auto" w:fill="auto"/>
            <w:tcMar>
              <w:top w:w="85" w:type="dxa"/>
              <w:left w:w="85" w:type="dxa"/>
              <w:bottom w:w="85" w:type="dxa"/>
              <w:right w:w="85" w:type="dxa"/>
            </w:tcMar>
            <w:vAlign w:val="center"/>
          </w:tcPr>
          <w:p w14:paraId="22728DC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1"/>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名称：西藏亮力项目管理咨询有限公司</w:t>
            </w:r>
          </w:p>
          <w:p w14:paraId="65DF6FC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1"/>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地址：西藏自治区拉萨市堆龙德庆区北京西路171号雪域花园2栋14号</w:t>
            </w:r>
          </w:p>
          <w:p w14:paraId="48F354B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snapToGrid w:val="0"/>
                <w:color w:val="000000"/>
                <w:kern w:val="0"/>
                <w:szCs w:val="21"/>
                <w:highlight w:val="none"/>
                <w:lang w:val="en-US" w:eastAsia="zh-CN"/>
                <w14:ligatures w14:val="none"/>
              </w:rPr>
            </w:pPr>
            <w:r>
              <w:rPr>
                <w:rFonts w:hint="eastAsia" w:ascii="仿宋" w:hAnsi="仿宋" w:eastAsia="仿宋" w:cs="仿宋"/>
                <w:snapToGrid w:val="0"/>
                <w:color w:val="000000"/>
                <w:kern w:val="0"/>
                <w:szCs w:val="21"/>
                <w:highlight w:val="none"/>
                <w:lang w:eastAsia="zh-CN"/>
                <w14:ligatures w14:val="none"/>
              </w:rPr>
              <w:t>联系电话：</w:t>
            </w:r>
            <w:r>
              <w:rPr>
                <w:rFonts w:hint="eastAsia" w:ascii="仿宋" w:hAnsi="仿宋" w:eastAsia="仿宋" w:cs="仿宋"/>
                <w:snapToGrid w:val="0"/>
                <w:color w:val="000000"/>
                <w:sz w:val="24"/>
                <w:szCs w:val="24"/>
                <w:highlight w:val="none"/>
                <w:lang w:val="en-US" w:eastAsia="zh-CN"/>
              </w:rPr>
              <w:t>19960531552（仅限工作时间拨打）</w:t>
            </w:r>
          </w:p>
        </w:tc>
      </w:tr>
      <w:tr w14:paraId="2FC6D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280D3BA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en-US"/>
                <w14:ligatures w14:val="none"/>
              </w:rPr>
              <w:t>3</w:t>
            </w:r>
          </w:p>
        </w:tc>
        <w:tc>
          <w:tcPr>
            <w:tcW w:w="934" w:type="pct"/>
            <w:shd w:val="clear" w:color="auto" w:fill="auto"/>
            <w:tcMar>
              <w:top w:w="85" w:type="dxa"/>
              <w:left w:w="85" w:type="dxa"/>
              <w:bottom w:w="85" w:type="dxa"/>
              <w:right w:w="85" w:type="dxa"/>
            </w:tcMar>
            <w:vAlign w:val="center"/>
          </w:tcPr>
          <w:p w14:paraId="58AC9DD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项目名称</w:t>
            </w:r>
          </w:p>
        </w:tc>
        <w:tc>
          <w:tcPr>
            <w:tcW w:w="3703" w:type="pct"/>
            <w:tcBorders>
              <w:right w:val="single" w:color="000000" w:sz="6" w:space="0"/>
            </w:tcBorders>
            <w:shd w:val="clear" w:color="auto" w:fill="auto"/>
            <w:tcMar>
              <w:top w:w="85" w:type="dxa"/>
              <w:left w:w="85" w:type="dxa"/>
              <w:bottom w:w="85" w:type="dxa"/>
              <w:right w:w="85" w:type="dxa"/>
            </w:tcMar>
            <w:vAlign w:val="center"/>
          </w:tcPr>
          <w:p w14:paraId="270C2EF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1"/>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2026年国际旅行商西藏行项目</w:t>
            </w:r>
          </w:p>
        </w:tc>
      </w:tr>
      <w:tr w14:paraId="7AA1C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3FEC95D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en-US" w:bidi="ar-SA"/>
                <w14:ligatures w14:val="none"/>
              </w:rPr>
            </w:pPr>
            <w:r>
              <w:rPr>
                <w:rFonts w:hint="eastAsia" w:ascii="仿宋" w:hAnsi="仿宋" w:eastAsia="仿宋" w:cs="仿宋"/>
                <w:snapToGrid w:val="0"/>
                <w:color w:val="000000"/>
                <w:kern w:val="0"/>
                <w:szCs w:val="24"/>
                <w:highlight w:val="none"/>
                <w:lang w:eastAsia="en-US"/>
                <w14:ligatures w14:val="none"/>
              </w:rPr>
              <w:t>4</w:t>
            </w:r>
          </w:p>
        </w:tc>
        <w:tc>
          <w:tcPr>
            <w:tcW w:w="934" w:type="pct"/>
            <w:shd w:val="clear" w:color="auto" w:fill="auto"/>
            <w:tcMar>
              <w:top w:w="85" w:type="dxa"/>
              <w:left w:w="85" w:type="dxa"/>
              <w:bottom w:w="85" w:type="dxa"/>
              <w:right w:w="85" w:type="dxa"/>
            </w:tcMar>
            <w:vAlign w:val="center"/>
          </w:tcPr>
          <w:p w14:paraId="0796AC4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1"/>
                <w:highlight w:val="none"/>
                <w:lang w:eastAsia="zh-CN"/>
                <w14:ligatures w14:val="none"/>
              </w:rPr>
              <w:t>项目编号</w:t>
            </w:r>
          </w:p>
        </w:tc>
        <w:tc>
          <w:tcPr>
            <w:tcW w:w="3703" w:type="pct"/>
            <w:tcBorders>
              <w:right w:val="single" w:color="000000" w:sz="6" w:space="0"/>
            </w:tcBorders>
            <w:shd w:val="clear" w:color="auto" w:fill="auto"/>
            <w:tcMar>
              <w:top w:w="85" w:type="dxa"/>
              <w:left w:w="85" w:type="dxa"/>
              <w:bottom w:w="85" w:type="dxa"/>
              <w:right w:w="85" w:type="dxa"/>
            </w:tcMar>
            <w:vAlign w:val="center"/>
          </w:tcPr>
          <w:p w14:paraId="2DD83402">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snapToGrid w:val="0"/>
                <w:color w:val="000000"/>
                <w:kern w:val="0"/>
                <w:szCs w:val="21"/>
                <w:highlight w:val="none"/>
                <w:lang w:val="en-US" w:eastAsia="zh-CN"/>
                <w14:ligatures w14:val="none"/>
              </w:rPr>
            </w:pPr>
            <w:r>
              <w:rPr>
                <w:rFonts w:hint="default" w:ascii="仿宋" w:hAnsi="仿宋" w:eastAsia="仿宋" w:cs="仿宋"/>
                <w:snapToGrid w:val="0"/>
                <w:color w:val="000000"/>
                <w:kern w:val="0"/>
                <w:szCs w:val="21"/>
                <w:highlight w:val="none"/>
                <w:lang w:val="en-US" w:eastAsia="zh-CN"/>
                <w14:ligatures w14:val="none"/>
              </w:rPr>
              <w:t>GZFCG2026-35301</w:t>
            </w:r>
          </w:p>
        </w:tc>
      </w:tr>
      <w:tr w14:paraId="7960F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6128E7D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en-US" w:bidi="ar-SA"/>
                <w14:ligatures w14:val="none"/>
              </w:rPr>
            </w:pPr>
            <w:r>
              <w:rPr>
                <w:rFonts w:hint="eastAsia" w:ascii="仿宋" w:hAnsi="仿宋" w:eastAsia="仿宋" w:cs="仿宋"/>
                <w:snapToGrid w:val="0"/>
                <w:color w:val="000000"/>
                <w:kern w:val="0"/>
                <w:szCs w:val="24"/>
                <w:highlight w:val="none"/>
                <w:lang w:eastAsia="en-US"/>
                <w14:ligatures w14:val="none"/>
              </w:rPr>
              <w:t>5</w:t>
            </w:r>
          </w:p>
        </w:tc>
        <w:tc>
          <w:tcPr>
            <w:tcW w:w="934" w:type="pct"/>
            <w:shd w:val="clear" w:color="auto" w:fill="auto"/>
            <w:tcMar>
              <w:top w:w="85" w:type="dxa"/>
              <w:left w:w="85" w:type="dxa"/>
              <w:bottom w:w="85" w:type="dxa"/>
              <w:right w:w="85" w:type="dxa"/>
            </w:tcMar>
            <w:vAlign w:val="center"/>
          </w:tcPr>
          <w:p w14:paraId="55FD326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Cs w:val="24"/>
                <w:highlight w:val="none"/>
                <w:lang w:val="en-US" w:eastAsia="zh-CN"/>
                <w14:ligatures w14:val="none"/>
              </w:rPr>
            </w:pPr>
            <w:r>
              <w:rPr>
                <w:rFonts w:hint="eastAsia" w:ascii="仿宋" w:hAnsi="仿宋" w:eastAsia="仿宋" w:cs="仿宋"/>
                <w:snapToGrid w:val="0"/>
                <w:color w:val="000000"/>
                <w:kern w:val="0"/>
                <w:szCs w:val="24"/>
                <w:highlight w:val="none"/>
                <w:lang w:val="en-US" w:eastAsia="zh-CN"/>
                <w14:ligatures w14:val="none"/>
              </w:rPr>
              <w:t>项目标段</w:t>
            </w:r>
          </w:p>
        </w:tc>
        <w:tc>
          <w:tcPr>
            <w:tcW w:w="3703" w:type="pct"/>
            <w:tcBorders>
              <w:right w:val="single" w:color="000000" w:sz="6" w:space="0"/>
            </w:tcBorders>
            <w:shd w:val="clear" w:color="auto" w:fill="auto"/>
            <w:tcMar>
              <w:top w:w="85" w:type="dxa"/>
              <w:left w:w="85" w:type="dxa"/>
              <w:bottom w:w="85" w:type="dxa"/>
              <w:right w:w="85" w:type="dxa"/>
            </w:tcMar>
            <w:vAlign w:val="center"/>
          </w:tcPr>
          <w:p w14:paraId="7043C2D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snapToGrid w:val="0"/>
                <w:color w:val="000000"/>
                <w:kern w:val="0"/>
                <w:szCs w:val="21"/>
                <w:highlight w:val="none"/>
                <w:lang w:val="en-US" w:eastAsia="zh-CN"/>
                <w14:ligatures w14:val="none"/>
              </w:rPr>
            </w:pPr>
            <w:r>
              <w:rPr>
                <w:rFonts w:hint="eastAsia" w:ascii="仿宋" w:hAnsi="仿宋" w:eastAsia="仿宋" w:cs="仿宋"/>
                <w:snapToGrid w:val="0"/>
                <w:color w:val="000000"/>
                <w:kern w:val="0"/>
                <w:szCs w:val="21"/>
                <w:highlight w:val="none"/>
                <w:lang w:val="en-US" w:eastAsia="zh-CN"/>
                <w14:ligatures w14:val="none"/>
              </w:rPr>
              <w:t>本项目不划分标段</w:t>
            </w:r>
          </w:p>
        </w:tc>
      </w:tr>
      <w:tr w14:paraId="3752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64"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21DBBCA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eastAsia="en-US"/>
                <w14:ligatures w14:val="none"/>
              </w:rPr>
              <w:t>6</w:t>
            </w:r>
          </w:p>
        </w:tc>
        <w:tc>
          <w:tcPr>
            <w:tcW w:w="934" w:type="pct"/>
            <w:shd w:val="clear" w:color="auto" w:fill="auto"/>
            <w:tcMar>
              <w:top w:w="85" w:type="dxa"/>
              <w:left w:w="85" w:type="dxa"/>
              <w:bottom w:w="85" w:type="dxa"/>
              <w:right w:w="85" w:type="dxa"/>
            </w:tcMar>
            <w:vAlign w:val="center"/>
          </w:tcPr>
          <w:p w14:paraId="0C38494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资金来源</w:t>
            </w:r>
          </w:p>
        </w:tc>
        <w:tc>
          <w:tcPr>
            <w:tcW w:w="3703" w:type="pct"/>
            <w:tcBorders>
              <w:right w:val="single" w:color="000000" w:sz="6" w:space="0"/>
            </w:tcBorders>
            <w:shd w:val="clear" w:color="auto" w:fill="auto"/>
            <w:tcMar>
              <w:top w:w="85" w:type="dxa"/>
              <w:left w:w="85" w:type="dxa"/>
              <w:bottom w:w="85" w:type="dxa"/>
              <w:right w:w="85" w:type="dxa"/>
            </w:tcMar>
            <w:vAlign w:val="center"/>
          </w:tcPr>
          <w:p w14:paraId="6E803A5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1"/>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财政资金</w:t>
            </w:r>
          </w:p>
        </w:tc>
      </w:tr>
      <w:tr w14:paraId="2C7E4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175"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58A8DB9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 w:val="24"/>
                <w:szCs w:val="24"/>
                <w:highlight w:val="none"/>
                <w:lang w:val="en-US" w:eastAsia="en-US"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eastAsia="en-US"/>
                <w14:ligatures w14:val="none"/>
              </w:rPr>
              <w:t>7</w:t>
            </w:r>
          </w:p>
        </w:tc>
        <w:tc>
          <w:tcPr>
            <w:tcW w:w="934" w:type="pct"/>
            <w:shd w:val="clear" w:color="auto" w:fill="auto"/>
            <w:tcMar>
              <w:top w:w="85" w:type="dxa"/>
              <w:left w:w="85" w:type="dxa"/>
              <w:bottom w:w="85" w:type="dxa"/>
              <w:right w:w="85" w:type="dxa"/>
            </w:tcMar>
            <w:vAlign w:val="center"/>
          </w:tcPr>
          <w:p w14:paraId="3ECA9D3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Cs w:val="24"/>
                <w:highlight w:val="none"/>
                <w:lang w:val="en-US" w:eastAsia="zh-CN"/>
                <w14:ligatures w14:val="none"/>
              </w:rPr>
            </w:pPr>
            <w:r>
              <w:rPr>
                <w:rFonts w:hint="eastAsia" w:ascii="仿宋" w:hAnsi="仿宋" w:eastAsia="仿宋" w:cs="仿宋"/>
                <w:b/>
                <w:bCs/>
                <w:snapToGrid w:val="0"/>
                <w:color w:val="000000"/>
                <w:kern w:val="0"/>
                <w:szCs w:val="24"/>
                <w:highlight w:val="none"/>
                <w:lang w:val="en-US" w:eastAsia="zh-CN"/>
                <w14:ligatures w14:val="none"/>
              </w:rPr>
              <w:t>预算金额</w:t>
            </w:r>
          </w:p>
        </w:tc>
        <w:tc>
          <w:tcPr>
            <w:tcW w:w="3703" w:type="pct"/>
            <w:tcBorders>
              <w:right w:val="single" w:color="000000" w:sz="6" w:space="0"/>
            </w:tcBorders>
            <w:shd w:val="clear" w:color="auto" w:fill="auto"/>
            <w:tcMar>
              <w:top w:w="85" w:type="dxa"/>
              <w:left w:w="85" w:type="dxa"/>
              <w:bottom w:w="85" w:type="dxa"/>
              <w:right w:w="85" w:type="dxa"/>
            </w:tcMar>
            <w:vAlign w:val="center"/>
          </w:tcPr>
          <w:p w14:paraId="67ABF294">
            <w:pPr>
              <w:pageBreakBefore w:val="0"/>
              <w:kinsoku/>
              <w:wordWrap/>
              <w:overflowPunct/>
              <w:topLinePunct w:val="0"/>
              <w:autoSpaceDE/>
              <w:autoSpaceDN/>
              <w:bidi w:val="0"/>
              <w:snapToGrid/>
              <w:spacing w:after="0" w:afterLines="0" w:line="360" w:lineRule="auto"/>
              <w:ind w:left="0" w:leftChars="0" w:firstLine="0" w:firstLineChars="0"/>
              <w:textAlignment w:val="auto"/>
              <w:rPr>
                <w:rFonts w:hint="eastAsia" w:ascii="仿宋" w:hAnsi="仿宋" w:eastAsia="仿宋" w:cs="仿宋"/>
                <w:b/>
                <w:bCs/>
                <w:snapToGrid w:val="0"/>
                <w:color w:val="000000"/>
                <w:kern w:val="0"/>
                <w:szCs w:val="21"/>
                <w:highlight w:val="none"/>
                <w:lang w:eastAsia="zh-CN"/>
                <w14:ligatures w14:val="none"/>
              </w:rPr>
            </w:pPr>
            <w:r>
              <w:rPr>
                <w:rFonts w:hint="eastAsia" w:ascii="仿宋" w:hAnsi="仿宋" w:eastAsia="仿宋" w:cs="仿宋"/>
                <w:b/>
                <w:bCs/>
                <w:snapToGrid w:val="0"/>
                <w:color w:val="000000"/>
                <w:kern w:val="0"/>
                <w:szCs w:val="21"/>
                <w:highlight w:val="none"/>
                <w:lang w:eastAsia="zh-CN"/>
                <w14:ligatures w14:val="none"/>
              </w:rPr>
              <w:t>项目预算</w:t>
            </w:r>
            <w:r>
              <w:rPr>
                <w:rFonts w:hint="eastAsia" w:ascii="仿宋" w:hAnsi="仿宋" w:eastAsia="仿宋" w:cs="仿宋"/>
                <w:b/>
                <w:bCs/>
                <w:snapToGrid w:val="0"/>
                <w:color w:val="000000"/>
                <w:kern w:val="0"/>
                <w:szCs w:val="21"/>
                <w:highlight w:val="none"/>
                <w:lang w:val="en-US"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磋商</w:t>
            </w:r>
            <w:r>
              <w:rPr>
                <w:rFonts w:hint="eastAsia" w:ascii="仿宋" w:hAnsi="仿宋" w:eastAsia="仿宋" w:cs="仿宋"/>
                <w:b/>
                <w:bCs/>
                <w:snapToGrid w:val="0"/>
                <w:color w:val="000000"/>
                <w:kern w:val="0"/>
                <w:szCs w:val="21"/>
                <w:highlight w:val="none"/>
                <w:lang w:eastAsia="zh-CN"/>
                <w14:ligatures w14:val="none"/>
              </w:rPr>
              <w:t>控制价：</w:t>
            </w:r>
            <w:r>
              <w:rPr>
                <w:rFonts w:hint="eastAsia" w:ascii="仿宋" w:hAnsi="仿宋" w:eastAsia="仿宋" w:cs="仿宋"/>
                <w:b/>
                <w:bCs/>
                <w:snapToGrid w:val="0"/>
                <w:color w:val="000000"/>
                <w:kern w:val="0"/>
                <w:szCs w:val="21"/>
                <w:highlight w:val="none"/>
                <w:lang w:val="en-US" w:eastAsia="zh-CN"/>
                <w14:ligatures w14:val="none"/>
              </w:rPr>
              <w:t>2877300.00</w:t>
            </w:r>
            <w:r>
              <w:rPr>
                <w:rFonts w:hint="eastAsia" w:ascii="仿宋" w:hAnsi="仿宋" w:eastAsia="仿宋" w:cs="仿宋"/>
                <w:b/>
                <w:bCs/>
                <w:snapToGrid w:val="0"/>
                <w:color w:val="000000"/>
                <w:kern w:val="0"/>
                <w:szCs w:val="21"/>
                <w:highlight w:val="none"/>
                <w:lang w:eastAsia="zh-CN"/>
                <w14:ligatures w14:val="none"/>
              </w:rPr>
              <w:t>元（大写：</w:t>
            </w:r>
            <w:r>
              <w:rPr>
                <w:rFonts w:hint="eastAsia" w:ascii="仿宋" w:hAnsi="仿宋" w:eastAsia="仿宋" w:cs="仿宋"/>
                <w:b/>
                <w:bCs/>
                <w:snapToGrid w:val="0"/>
                <w:color w:val="000000"/>
                <w:kern w:val="0"/>
                <w:szCs w:val="21"/>
                <w:highlight w:val="none"/>
                <w:lang w:val="en-US" w:eastAsia="zh-CN"/>
                <w14:ligatures w14:val="none"/>
              </w:rPr>
              <w:t>贰佰捌拾柒万柒仟叁佰元整</w:t>
            </w:r>
            <w:r>
              <w:rPr>
                <w:rFonts w:hint="eastAsia" w:ascii="仿宋" w:hAnsi="仿宋" w:eastAsia="仿宋" w:cs="仿宋"/>
                <w:b/>
                <w:bCs/>
                <w:snapToGrid w:val="0"/>
                <w:color w:val="000000"/>
                <w:kern w:val="0"/>
                <w:szCs w:val="21"/>
                <w:highlight w:val="none"/>
                <w:lang w:eastAsia="zh-CN"/>
                <w14:ligatures w14:val="none"/>
              </w:rPr>
              <w:t>）</w:t>
            </w:r>
          </w:p>
          <w:p w14:paraId="4BFBB66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1"/>
                <w:highlight w:val="none"/>
                <w:lang w:eastAsia="zh-CN"/>
                <w14:ligatures w14:val="none"/>
              </w:rPr>
            </w:pPr>
            <w:r>
              <w:rPr>
                <w:rFonts w:hint="eastAsia" w:ascii="仿宋" w:hAnsi="仿宋" w:eastAsia="仿宋" w:cs="仿宋"/>
                <w:b/>
                <w:bCs/>
                <w:snapToGrid w:val="0"/>
                <w:color w:val="000000"/>
                <w:kern w:val="0"/>
                <w:szCs w:val="21"/>
                <w:highlight w:val="none"/>
                <w:lang w:eastAsia="zh-CN"/>
                <w14:ligatures w14:val="none"/>
              </w:rPr>
              <w:t>注：各</w:t>
            </w:r>
            <w:r>
              <w:rPr>
                <w:rFonts w:hint="eastAsia" w:ascii="仿宋" w:hAnsi="仿宋" w:eastAsia="仿宋" w:cs="仿宋"/>
                <w:b/>
                <w:bCs/>
                <w:snapToGrid w:val="0"/>
                <w:color w:val="000000"/>
                <w:kern w:val="0"/>
                <w:szCs w:val="21"/>
                <w:highlight w:val="none"/>
                <w:lang w:val="en-US" w:eastAsia="zh-CN"/>
                <w14:ligatures w14:val="none"/>
              </w:rPr>
              <w:t>供应商</w:t>
            </w:r>
            <w:r>
              <w:rPr>
                <w:rFonts w:hint="eastAsia" w:ascii="仿宋" w:hAnsi="仿宋" w:eastAsia="仿宋" w:cs="仿宋"/>
                <w:b/>
                <w:bCs/>
                <w:snapToGrid w:val="0"/>
                <w:color w:val="000000"/>
                <w:kern w:val="0"/>
                <w:szCs w:val="21"/>
                <w:highlight w:val="none"/>
                <w:lang w:eastAsia="zh-CN"/>
                <w14:ligatures w14:val="none"/>
              </w:rPr>
              <w:t>的</w:t>
            </w:r>
            <w:r>
              <w:rPr>
                <w:rFonts w:hint="eastAsia" w:ascii="仿宋" w:hAnsi="仿宋" w:eastAsia="仿宋" w:cs="仿宋"/>
                <w:b/>
                <w:bCs/>
                <w:snapToGrid w:val="0"/>
                <w:color w:val="000000"/>
                <w:kern w:val="0"/>
                <w:szCs w:val="21"/>
                <w:highlight w:val="none"/>
                <w:lang w:val="en-US" w:eastAsia="zh-CN"/>
                <w14:ligatures w14:val="none"/>
              </w:rPr>
              <w:t>响应</w:t>
            </w:r>
            <w:r>
              <w:rPr>
                <w:rFonts w:hint="eastAsia" w:ascii="仿宋" w:hAnsi="仿宋" w:eastAsia="仿宋" w:cs="仿宋"/>
                <w:b/>
                <w:bCs/>
                <w:snapToGrid w:val="0"/>
                <w:color w:val="000000"/>
                <w:kern w:val="0"/>
                <w:szCs w:val="21"/>
                <w:highlight w:val="none"/>
                <w:lang w:eastAsia="zh-CN"/>
                <w14:ligatures w14:val="none"/>
              </w:rPr>
              <w:t>报价不得有选择性报价和附有条件的报价，且不得高于本项目标段</w:t>
            </w:r>
            <w:r>
              <w:rPr>
                <w:rFonts w:hint="eastAsia" w:ascii="仿宋" w:hAnsi="仿宋" w:eastAsia="仿宋" w:cs="仿宋"/>
                <w:b/>
                <w:bCs/>
                <w:snapToGrid w:val="0"/>
                <w:color w:val="000000"/>
                <w:kern w:val="0"/>
                <w:szCs w:val="21"/>
                <w:highlight w:val="none"/>
                <w:lang w:val="en-US" w:eastAsia="zh-CN"/>
                <w14:ligatures w14:val="none"/>
              </w:rPr>
              <w:t>磋商</w:t>
            </w:r>
            <w:r>
              <w:rPr>
                <w:rFonts w:hint="eastAsia" w:ascii="仿宋" w:hAnsi="仿宋" w:eastAsia="仿宋" w:cs="仿宋"/>
                <w:b/>
                <w:bCs/>
                <w:snapToGrid w:val="0"/>
                <w:color w:val="000000"/>
                <w:kern w:val="0"/>
                <w:szCs w:val="21"/>
                <w:highlight w:val="none"/>
                <w:lang w:eastAsia="zh-CN"/>
                <w14:ligatures w14:val="none"/>
              </w:rPr>
              <w:t>控制价，否则其</w:t>
            </w:r>
            <w:r>
              <w:rPr>
                <w:rFonts w:hint="eastAsia" w:ascii="仿宋" w:hAnsi="仿宋" w:eastAsia="仿宋" w:cs="仿宋"/>
                <w:b/>
                <w:bCs/>
                <w:snapToGrid w:val="0"/>
                <w:color w:val="000000"/>
                <w:kern w:val="0"/>
                <w:szCs w:val="21"/>
                <w:highlight w:val="none"/>
                <w:lang w:val="en-US" w:eastAsia="zh-CN"/>
                <w14:ligatures w14:val="none"/>
              </w:rPr>
              <w:t>响应</w:t>
            </w:r>
            <w:r>
              <w:rPr>
                <w:rFonts w:hint="eastAsia" w:ascii="仿宋" w:hAnsi="仿宋" w:eastAsia="仿宋" w:cs="仿宋"/>
                <w:b/>
                <w:bCs/>
                <w:snapToGrid w:val="0"/>
                <w:color w:val="000000"/>
                <w:kern w:val="0"/>
                <w:szCs w:val="21"/>
                <w:highlight w:val="none"/>
                <w:lang w:eastAsia="zh-CN"/>
                <w14:ligatures w14:val="none"/>
              </w:rPr>
              <w:t>无效。</w:t>
            </w:r>
          </w:p>
        </w:tc>
      </w:tr>
      <w:tr w14:paraId="37E7E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88"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5AA1610C">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8</w:t>
            </w:r>
          </w:p>
        </w:tc>
        <w:tc>
          <w:tcPr>
            <w:tcW w:w="934" w:type="pct"/>
            <w:shd w:val="clear" w:color="auto" w:fill="auto"/>
            <w:tcMar>
              <w:top w:w="85" w:type="dxa"/>
              <w:left w:w="85" w:type="dxa"/>
              <w:bottom w:w="85" w:type="dxa"/>
              <w:right w:w="85" w:type="dxa"/>
            </w:tcMar>
            <w:vAlign w:val="center"/>
          </w:tcPr>
          <w:p w14:paraId="2F9F5119">
            <w:pPr>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rPr>
                <w:rFonts w:hint="eastAsia" w:ascii="仿宋" w:hAnsi="仿宋" w:eastAsia="仿宋" w:cs="仿宋"/>
                <w:snapToGrid w:val="0"/>
                <w:color w:val="000000"/>
                <w:kern w:val="0"/>
                <w:szCs w:val="21"/>
                <w:highlight w:val="none"/>
                <w:lang w:eastAsia="en-US"/>
                <w14:ligatures w14:val="none"/>
              </w:rPr>
            </w:pPr>
            <w:r>
              <w:rPr>
                <w:rFonts w:hint="eastAsia" w:ascii="仿宋" w:hAnsi="仿宋" w:eastAsia="仿宋" w:cs="仿宋"/>
                <w:snapToGrid w:val="0"/>
                <w:color w:val="000000"/>
                <w:kern w:val="0"/>
                <w:szCs w:val="21"/>
                <w:highlight w:val="none"/>
                <w:lang w:eastAsia="en-US"/>
                <w14:ligatures w14:val="none"/>
              </w:rPr>
              <w:t>采购方式</w:t>
            </w:r>
          </w:p>
        </w:tc>
        <w:tc>
          <w:tcPr>
            <w:tcW w:w="3703" w:type="pct"/>
            <w:tcBorders>
              <w:right w:val="single" w:color="000000" w:sz="6" w:space="0"/>
            </w:tcBorders>
            <w:shd w:val="clear" w:color="auto" w:fill="auto"/>
            <w:tcMar>
              <w:top w:w="85" w:type="dxa"/>
              <w:left w:w="85" w:type="dxa"/>
              <w:bottom w:w="85" w:type="dxa"/>
              <w:right w:w="85" w:type="dxa"/>
            </w:tcMar>
            <w:vAlign w:val="center"/>
          </w:tcPr>
          <w:p w14:paraId="7A567B8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snapToGrid w:val="0"/>
                <w:color w:val="000000"/>
                <w:kern w:val="0"/>
                <w:szCs w:val="24"/>
                <w:highlight w:val="none"/>
                <w:lang w:val="en-US" w:eastAsia="zh-CN"/>
                <w14:ligatures w14:val="none"/>
              </w:rPr>
            </w:pPr>
            <w:r>
              <w:rPr>
                <w:rFonts w:hint="eastAsia" w:ascii="仿宋" w:hAnsi="仿宋" w:eastAsia="仿宋" w:cs="仿宋"/>
                <w:snapToGrid w:val="0"/>
                <w:color w:val="000000"/>
                <w:kern w:val="0"/>
                <w:szCs w:val="24"/>
                <w:highlight w:val="none"/>
                <w:lang w:val="en-US" w:eastAsia="zh-CN"/>
                <w14:ligatures w14:val="none"/>
              </w:rPr>
              <w:t>竞争性磋商</w:t>
            </w:r>
          </w:p>
        </w:tc>
      </w:tr>
      <w:tr w14:paraId="470D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88"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6138FABC">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eastAsia="en-US"/>
                <w14:ligatures w14:val="none"/>
              </w:rPr>
              <w:t>9</w:t>
            </w:r>
          </w:p>
        </w:tc>
        <w:tc>
          <w:tcPr>
            <w:tcW w:w="934" w:type="pct"/>
            <w:shd w:val="clear" w:color="auto" w:fill="auto"/>
            <w:tcMar>
              <w:top w:w="85" w:type="dxa"/>
              <w:left w:w="85" w:type="dxa"/>
              <w:bottom w:w="85" w:type="dxa"/>
              <w:right w:w="85" w:type="dxa"/>
            </w:tcMar>
            <w:vAlign w:val="center"/>
          </w:tcPr>
          <w:p w14:paraId="7043527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资格审查</w:t>
            </w:r>
          </w:p>
        </w:tc>
        <w:tc>
          <w:tcPr>
            <w:tcW w:w="3703" w:type="pct"/>
            <w:tcBorders>
              <w:right w:val="single" w:color="000000" w:sz="6" w:space="0"/>
            </w:tcBorders>
            <w:shd w:val="clear" w:color="auto" w:fill="auto"/>
            <w:tcMar>
              <w:top w:w="85" w:type="dxa"/>
              <w:left w:w="85" w:type="dxa"/>
              <w:bottom w:w="85" w:type="dxa"/>
              <w:right w:w="85" w:type="dxa"/>
            </w:tcMar>
            <w:vAlign w:val="center"/>
          </w:tcPr>
          <w:p w14:paraId="4969A65A">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□资格预审</w:t>
            </w:r>
          </w:p>
          <w:p w14:paraId="1C424FE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w:t>
            </w:r>
            <w:r>
              <w:rPr>
                <w:rFonts w:hint="eastAsia" w:ascii="仿宋" w:hAnsi="仿宋" w:eastAsia="仿宋" w:cs="仿宋"/>
                <w:snapToGrid w:val="0"/>
                <w:color w:val="000000"/>
                <w:kern w:val="0"/>
                <w:szCs w:val="24"/>
                <w:highlight w:val="none"/>
                <w:lang w:eastAsia="zh-CN"/>
                <w14:ligatures w14:val="none"/>
              </w:rPr>
              <w:t>资格后审</w:t>
            </w:r>
          </w:p>
        </w:tc>
      </w:tr>
      <w:tr w14:paraId="6E36D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59"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A8B66D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en-US" w:bidi="ar-SA"/>
                <w14:ligatures w14:val="none"/>
              </w:rPr>
            </w:pPr>
            <w:r>
              <w:rPr>
                <w:rFonts w:hint="eastAsia" w:ascii="仿宋" w:hAnsi="仿宋" w:eastAsia="仿宋" w:cs="仿宋"/>
                <w:snapToGrid w:val="0"/>
                <w:color w:val="000000"/>
                <w:kern w:val="0"/>
                <w:szCs w:val="24"/>
                <w:highlight w:val="none"/>
                <w:lang w:eastAsia="en-US"/>
                <w14:ligatures w14:val="none"/>
              </w:rPr>
              <w:t>10</w:t>
            </w:r>
          </w:p>
        </w:tc>
        <w:tc>
          <w:tcPr>
            <w:tcW w:w="934" w:type="pct"/>
            <w:shd w:val="clear" w:color="auto" w:fill="auto"/>
            <w:tcMar>
              <w:top w:w="85" w:type="dxa"/>
              <w:left w:w="85" w:type="dxa"/>
              <w:bottom w:w="85" w:type="dxa"/>
              <w:right w:w="85" w:type="dxa"/>
            </w:tcMar>
            <w:vAlign w:val="center"/>
          </w:tcPr>
          <w:p w14:paraId="61BAB6D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踏勘现场</w:t>
            </w:r>
          </w:p>
        </w:tc>
        <w:tc>
          <w:tcPr>
            <w:tcW w:w="3703" w:type="pct"/>
            <w:tcBorders>
              <w:right w:val="single" w:color="000000" w:sz="6" w:space="0"/>
            </w:tcBorders>
            <w:shd w:val="clear" w:color="auto" w:fill="auto"/>
            <w:tcMar>
              <w:top w:w="85" w:type="dxa"/>
              <w:left w:w="85" w:type="dxa"/>
              <w:bottom w:w="85" w:type="dxa"/>
              <w:right w:w="85" w:type="dxa"/>
            </w:tcMar>
            <w:vAlign w:val="center"/>
          </w:tcPr>
          <w:p w14:paraId="75186E7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w:t>
            </w:r>
            <w:r>
              <w:rPr>
                <w:rFonts w:hint="eastAsia" w:ascii="仿宋" w:hAnsi="仿宋" w:eastAsia="仿宋" w:cs="仿宋"/>
                <w:snapToGrid w:val="0"/>
                <w:color w:val="000000"/>
                <w:kern w:val="0"/>
                <w:szCs w:val="24"/>
                <w:highlight w:val="none"/>
                <w:lang w:eastAsia="zh-CN"/>
                <w14:ligatures w14:val="none"/>
              </w:rPr>
              <w:t>不组织</w:t>
            </w:r>
          </w:p>
          <w:p w14:paraId="6418C16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 xml:space="preserve">□组织，踏勘现场的时间、地点：     </w:t>
            </w:r>
          </w:p>
        </w:tc>
      </w:tr>
      <w:tr w14:paraId="17DC2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59"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682C114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en-US" w:bidi="ar-SA"/>
                <w14:ligatures w14:val="none"/>
              </w:rPr>
            </w:pPr>
            <w:r>
              <w:rPr>
                <w:rFonts w:hint="eastAsia" w:ascii="仿宋" w:hAnsi="仿宋" w:eastAsia="仿宋" w:cs="仿宋"/>
                <w:snapToGrid w:val="0"/>
                <w:color w:val="000000"/>
                <w:kern w:val="0"/>
                <w:szCs w:val="24"/>
                <w:highlight w:val="none"/>
                <w:lang w:eastAsia="en-US"/>
                <w14:ligatures w14:val="none"/>
              </w:rPr>
              <w:t>11</w:t>
            </w:r>
          </w:p>
        </w:tc>
        <w:tc>
          <w:tcPr>
            <w:tcW w:w="934" w:type="pct"/>
            <w:shd w:val="clear" w:color="auto" w:fill="auto"/>
            <w:tcMar>
              <w:top w:w="85" w:type="dxa"/>
              <w:left w:w="85" w:type="dxa"/>
              <w:bottom w:w="85" w:type="dxa"/>
              <w:right w:w="85" w:type="dxa"/>
            </w:tcMar>
            <w:vAlign w:val="center"/>
          </w:tcPr>
          <w:p w14:paraId="1954CB7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val="en-US" w:eastAsia="zh-CN"/>
                <w14:ligatures w14:val="none"/>
              </w:rPr>
              <w:t>磋商</w:t>
            </w:r>
            <w:r>
              <w:rPr>
                <w:rFonts w:hint="eastAsia" w:ascii="仿宋" w:hAnsi="仿宋" w:eastAsia="仿宋" w:cs="仿宋"/>
                <w:snapToGrid w:val="0"/>
                <w:color w:val="000000"/>
                <w:kern w:val="0"/>
                <w:szCs w:val="24"/>
                <w:highlight w:val="none"/>
                <w:lang w:eastAsia="en-US"/>
                <w14:ligatures w14:val="none"/>
              </w:rPr>
              <w:t>预备会</w:t>
            </w:r>
          </w:p>
        </w:tc>
        <w:tc>
          <w:tcPr>
            <w:tcW w:w="3703" w:type="pct"/>
            <w:tcBorders>
              <w:right w:val="single" w:color="000000" w:sz="6" w:space="0"/>
            </w:tcBorders>
            <w:shd w:val="clear" w:color="auto" w:fill="auto"/>
            <w:tcMar>
              <w:top w:w="85" w:type="dxa"/>
              <w:left w:w="85" w:type="dxa"/>
              <w:bottom w:w="85" w:type="dxa"/>
              <w:right w:w="85" w:type="dxa"/>
            </w:tcMar>
            <w:vAlign w:val="center"/>
          </w:tcPr>
          <w:p w14:paraId="2C4AA73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1"/>
                <w:highlight w:val="none"/>
                <w:lang w:eastAsia="zh-CN"/>
                <w14:ligatures w14:val="none"/>
              </w:rPr>
              <w:t>☑</w:t>
            </w:r>
            <w:r>
              <w:rPr>
                <w:rFonts w:hint="eastAsia" w:ascii="仿宋" w:hAnsi="仿宋" w:eastAsia="仿宋" w:cs="仿宋"/>
                <w:snapToGrid w:val="0"/>
                <w:color w:val="000000"/>
                <w:kern w:val="0"/>
                <w:szCs w:val="24"/>
                <w:highlight w:val="none"/>
                <w:lang w:eastAsia="zh-CN"/>
                <w14:ligatures w14:val="none"/>
              </w:rPr>
              <w:t>不召开</w:t>
            </w:r>
          </w:p>
          <w:p w14:paraId="7AB72CB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□召开，召开</w:t>
            </w:r>
            <w:r>
              <w:rPr>
                <w:rFonts w:hint="eastAsia" w:ascii="仿宋" w:hAnsi="仿宋" w:eastAsia="仿宋" w:cs="仿宋"/>
                <w:snapToGrid w:val="0"/>
                <w:color w:val="000000"/>
                <w:kern w:val="0"/>
                <w:szCs w:val="24"/>
                <w:highlight w:val="none"/>
                <w:lang w:val="en-US" w:eastAsia="zh-CN"/>
                <w14:ligatures w14:val="none"/>
              </w:rPr>
              <w:t>磋商</w:t>
            </w:r>
            <w:r>
              <w:rPr>
                <w:rFonts w:hint="eastAsia" w:ascii="仿宋" w:hAnsi="仿宋" w:eastAsia="仿宋" w:cs="仿宋"/>
                <w:snapToGrid w:val="0"/>
                <w:color w:val="000000"/>
                <w:kern w:val="0"/>
                <w:szCs w:val="24"/>
                <w:highlight w:val="none"/>
                <w:lang w:eastAsia="zh-CN"/>
                <w14:ligatures w14:val="none"/>
              </w:rPr>
              <w:t xml:space="preserve">预备会时间、地点：     </w:t>
            </w:r>
          </w:p>
        </w:tc>
      </w:tr>
      <w:tr w14:paraId="78E85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9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0915D455">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Cs w:val="24"/>
                <w:highlight w:val="none"/>
                <w:lang w:val="en-US" w:eastAsia="zh-CN"/>
                <w14:ligatures w14:val="none"/>
              </w:rPr>
            </w:pPr>
            <w:r>
              <w:rPr>
                <w:rFonts w:hint="eastAsia" w:ascii="仿宋" w:hAnsi="仿宋" w:eastAsia="仿宋" w:cs="仿宋"/>
                <w:b w:val="0"/>
                <w:bCs w:val="0"/>
                <w:snapToGrid w:val="0"/>
                <w:color w:val="000000"/>
                <w:kern w:val="0"/>
                <w:szCs w:val="24"/>
                <w:highlight w:val="none"/>
                <w:lang w:val="en-US" w:eastAsia="zh-CN"/>
                <w14:ligatures w14:val="none"/>
              </w:rPr>
              <w:t>12</w:t>
            </w:r>
          </w:p>
        </w:tc>
        <w:tc>
          <w:tcPr>
            <w:tcW w:w="934" w:type="pct"/>
            <w:shd w:val="clear" w:color="auto" w:fill="auto"/>
            <w:tcMar>
              <w:top w:w="85" w:type="dxa"/>
              <w:left w:w="85" w:type="dxa"/>
              <w:bottom w:w="85" w:type="dxa"/>
              <w:right w:w="85" w:type="dxa"/>
            </w:tcMar>
            <w:vAlign w:val="center"/>
          </w:tcPr>
          <w:p w14:paraId="6B5BC386">
            <w:pPr>
              <w:pStyle w:val="42"/>
              <w:spacing w:before="40" w:line="270" w:lineRule="auto"/>
              <w:ind w:left="0" w:leftChars="0" w:right="41" w:rightChars="0" w:firstLine="0" w:firstLineChars="0"/>
              <w:jc w:val="center"/>
              <w:rPr>
                <w:rFonts w:hint="eastAsia" w:ascii="仿宋" w:hAnsi="仿宋" w:eastAsia="仿宋" w:cs="仿宋"/>
                <w:snapToGrid w:val="0"/>
                <w:color w:val="auto"/>
                <w:kern w:val="0"/>
                <w:sz w:val="24"/>
                <w:szCs w:val="24"/>
                <w:highlight w:val="none"/>
                <w:lang w:val="en-US" w:eastAsia="en-US" w:bidi="ar-SA"/>
                <w14:ligatures w14:val="none"/>
              </w:rPr>
            </w:pPr>
            <w:r>
              <w:rPr>
                <w:rFonts w:hint="eastAsia" w:ascii="仿宋" w:hAnsi="仿宋" w:eastAsia="仿宋" w:cs="仿宋"/>
                <w:color w:val="auto"/>
                <w:spacing w:val="-3"/>
                <w:sz w:val="24"/>
                <w:szCs w:val="24"/>
                <w:highlight w:val="none"/>
              </w:rPr>
              <w:t>供应商提出质疑</w:t>
            </w:r>
            <w:r>
              <w:rPr>
                <w:rFonts w:hint="eastAsia" w:ascii="仿宋" w:hAnsi="仿宋" w:eastAsia="仿宋" w:cs="仿宋"/>
                <w:color w:val="auto"/>
                <w:spacing w:val="-7"/>
                <w:sz w:val="24"/>
                <w:szCs w:val="24"/>
                <w:highlight w:val="none"/>
              </w:rPr>
              <w:t>的时间</w:t>
            </w:r>
          </w:p>
        </w:tc>
        <w:tc>
          <w:tcPr>
            <w:tcW w:w="3703" w:type="pct"/>
            <w:tcBorders>
              <w:right w:val="single" w:color="000000" w:sz="6" w:space="0"/>
            </w:tcBorders>
            <w:shd w:val="clear" w:color="auto" w:fill="auto"/>
            <w:tcMar>
              <w:top w:w="85" w:type="dxa"/>
              <w:left w:w="85" w:type="dxa"/>
              <w:bottom w:w="85" w:type="dxa"/>
              <w:right w:w="85" w:type="dxa"/>
            </w:tcMar>
            <w:vAlign w:val="top"/>
          </w:tcPr>
          <w:p w14:paraId="072D8FD6">
            <w:pPr>
              <w:pStyle w:val="42"/>
              <w:spacing w:before="40" w:line="270" w:lineRule="auto"/>
              <w:ind w:left="0" w:leftChars="0" w:right="28" w:rightChars="0" w:firstLine="0" w:firstLineChars="0"/>
              <w:rPr>
                <w:rFonts w:hint="eastAsia" w:ascii="仿宋" w:hAnsi="仿宋" w:eastAsia="仿宋" w:cs="仿宋"/>
                <w:snapToGrid w:val="0"/>
                <w:color w:val="auto"/>
                <w:kern w:val="0"/>
                <w:sz w:val="24"/>
                <w:szCs w:val="24"/>
                <w:highlight w:val="none"/>
                <w:lang w:val="en-US" w:eastAsia="zh-CN" w:bidi="ar-SA"/>
                <w14:ligatures w14:val="none"/>
              </w:rPr>
            </w:pPr>
            <w:r>
              <w:rPr>
                <w:rFonts w:hint="eastAsia" w:ascii="仿宋" w:hAnsi="仿宋" w:eastAsia="仿宋" w:cs="仿宋"/>
                <w:color w:val="auto"/>
                <w:sz w:val="24"/>
                <w:szCs w:val="24"/>
                <w:highlight w:val="none"/>
              </w:rPr>
              <w:t>应当在获取</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文件或者</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文件公告期限届满之日起 7 个工作</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15"/>
                <w:sz w:val="24"/>
                <w:szCs w:val="24"/>
                <w:highlight w:val="none"/>
              </w:rPr>
              <w:t>日提出</w:t>
            </w:r>
          </w:p>
        </w:tc>
      </w:tr>
      <w:tr w14:paraId="58FD8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9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5EB59B3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Cs w:val="24"/>
                <w:highlight w:val="none"/>
                <w:lang w:val="en-US" w:eastAsia="zh-CN"/>
                <w14:ligatures w14:val="none"/>
              </w:rPr>
            </w:pPr>
            <w:r>
              <w:rPr>
                <w:rFonts w:hint="eastAsia" w:ascii="仿宋" w:hAnsi="仿宋" w:eastAsia="仿宋" w:cs="仿宋"/>
                <w:b w:val="0"/>
                <w:bCs w:val="0"/>
                <w:snapToGrid w:val="0"/>
                <w:color w:val="000000"/>
                <w:kern w:val="0"/>
                <w:szCs w:val="24"/>
                <w:highlight w:val="none"/>
                <w:lang w:val="en-US" w:eastAsia="zh-CN"/>
                <w14:ligatures w14:val="none"/>
              </w:rPr>
              <w:t>13</w:t>
            </w:r>
          </w:p>
        </w:tc>
        <w:tc>
          <w:tcPr>
            <w:tcW w:w="934" w:type="pct"/>
            <w:shd w:val="clear" w:color="auto" w:fill="auto"/>
            <w:tcMar>
              <w:top w:w="85" w:type="dxa"/>
              <w:left w:w="85" w:type="dxa"/>
              <w:bottom w:w="85" w:type="dxa"/>
              <w:right w:w="85" w:type="dxa"/>
            </w:tcMar>
            <w:vAlign w:val="center"/>
          </w:tcPr>
          <w:p w14:paraId="6EC694F2">
            <w:pPr>
              <w:pStyle w:val="42"/>
              <w:spacing w:before="78" w:line="218" w:lineRule="auto"/>
              <w:ind w:left="0" w:leftChars="0" w:firstLine="0" w:firstLineChars="0"/>
              <w:jc w:val="center"/>
              <w:rPr>
                <w:rFonts w:hint="eastAsia" w:ascii="仿宋" w:hAnsi="仿宋" w:eastAsia="仿宋" w:cs="仿宋"/>
                <w:snapToGrid w:val="0"/>
                <w:color w:val="auto"/>
                <w:kern w:val="0"/>
                <w:sz w:val="24"/>
                <w:szCs w:val="24"/>
                <w:highlight w:val="none"/>
                <w:lang w:val="en-US" w:eastAsia="en-US" w:bidi="ar-SA"/>
                <w14:ligatures w14:val="none"/>
              </w:rPr>
            </w:pPr>
            <w:r>
              <w:rPr>
                <w:rFonts w:hint="eastAsia" w:ascii="仿宋" w:hAnsi="仿宋" w:eastAsia="仿宋" w:cs="仿宋"/>
                <w:color w:val="auto"/>
                <w:spacing w:val="-3"/>
                <w:sz w:val="24"/>
                <w:szCs w:val="24"/>
                <w:highlight w:val="none"/>
              </w:rPr>
              <w:t>采购人或者采购</w:t>
            </w:r>
            <w:r>
              <w:rPr>
                <w:rFonts w:hint="eastAsia" w:ascii="仿宋" w:hAnsi="仿宋" w:eastAsia="仿宋" w:cs="仿宋"/>
                <w:color w:val="auto"/>
                <w:spacing w:val="-9"/>
                <w:sz w:val="24"/>
                <w:szCs w:val="24"/>
                <w:highlight w:val="none"/>
              </w:rPr>
              <w:t>代理机构澄清、</w:t>
            </w:r>
            <w:r>
              <w:rPr>
                <w:rFonts w:hint="eastAsia" w:ascii="仿宋" w:hAnsi="仿宋" w:eastAsia="仿宋" w:cs="仿宋"/>
                <w:color w:val="auto"/>
                <w:spacing w:val="-4"/>
                <w:sz w:val="24"/>
                <w:szCs w:val="24"/>
                <w:highlight w:val="none"/>
              </w:rPr>
              <w:t>修改的时间</w:t>
            </w:r>
          </w:p>
        </w:tc>
        <w:tc>
          <w:tcPr>
            <w:tcW w:w="3703" w:type="pct"/>
            <w:tcBorders>
              <w:right w:val="single" w:color="000000" w:sz="6" w:space="0"/>
            </w:tcBorders>
            <w:shd w:val="clear" w:color="auto" w:fill="auto"/>
            <w:tcMar>
              <w:top w:w="85" w:type="dxa"/>
              <w:left w:w="85" w:type="dxa"/>
              <w:bottom w:w="85" w:type="dxa"/>
              <w:right w:w="85" w:type="dxa"/>
            </w:tcMar>
            <w:vAlign w:val="top"/>
          </w:tcPr>
          <w:p w14:paraId="29D8FA58">
            <w:pPr>
              <w:pStyle w:val="42"/>
              <w:spacing w:before="33" w:line="284" w:lineRule="auto"/>
              <w:ind w:left="0" w:leftChars="0" w:firstLine="0" w:firstLineChars="0"/>
              <w:jc w:val="both"/>
              <w:rPr>
                <w:rFonts w:hint="eastAsia" w:ascii="仿宋" w:hAnsi="仿宋" w:eastAsia="仿宋" w:cs="仿宋"/>
                <w:snapToGrid w:val="0"/>
                <w:color w:val="auto"/>
                <w:kern w:val="0"/>
                <w:sz w:val="24"/>
                <w:szCs w:val="24"/>
                <w:highlight w:val="none"/>
                <w:lang w:val="en-US" w:eastAsia="zh-CN" w:bidi="ar-SA"/>
                <w14:ligatures w14:val="none"/>
              </w:rPr>
            </w:pPr>
            <w:r>
              <w:rPr>
                <w:rFonts w:hint="eastAsia" w:ascii="仿宋" w:hAnsi="仿宋" w:eastAsia="仿宋" w:cs="仿宋"/>
                <w:color w:val="auto"/>
                <w:spacing w:val="-6"/>
                <w:sz w:val="24"/>
                <w:szCs w:val="24"/>
                <w:highlight w:val="none"/>
              </w:rPr>
              <w:t>提交首次响应文件截止之日前，采购人、采购代理机构可以对已发</w:t>
            </w:r>
            <w:r>
              <w:rPr>
                <w:rFonts w:hint="eastAsia" w:ascii="仿宋" w:hAnsi="仿宋" w:eastAsia="仿宋" w:cs="仿宋"/>
                <w:color w:val="auto"/>
                <w:spacing w:val="-5"/>
                <w:sz w:val="24"/>
                <w:szCs w:val="24"/>
                <w:highlight w:val="none"/>
              </w:rPr>
              <w:t>出的磋商文件进行必要的澄清或者修改，澄</w:t>
            </w:r>
            <w:r>
              <w:rPr>
                <w:rFonts w:hint="eastAsia" w:ascii="仿宋" w:hAnsi="仿宋" w:eastAsia="仿宋" w:cs="仿宋"/>
                <w:color w:val="auto"/>
                <w:spacing w:val="-6"/>
                <w:sz w:val="24"/>
                <w:szCs w:val="24"/>
                <w:highlight w:val="none"/>
              </w:rPr>
              <w:t>清或者修改的内容作为</w:t>
            </w:r>
            <w:r>
              <w:rPr>
                <w:rFonts w:hint="eastAsia" w:ascii="仿宋" w:hAnsi="仿宋" w:eastAsia="仿宋" w:cs="仿宋"/>
                <w:color w:val="auto"/>
                <w:spacing w:val="-5"/>
                <w:sz w:val="24"/>
                <w:szCs w:val="24"/>
                <w:highlight w:val="none"/>
              </w:rPr>
              <w:t>磋商文件的组成部分。澄清或者修改的内容</w:t>
            </w:r>
            <w:r>
              <w:rPr>
                <w:rFonts w:hint="eastAsia" w:ascii="仿宋" w:hAnsi="仿宋" w:eastAsia="仿宋" w:cs="仿宋"/>
                <w:color w:val="auto"/>
                <w:spacing w:val="-6"/>
                <w:sz w:val="24"/>
                <w:szCs w:val="24"/>
                <w:highlight w:val="none"/>
              </w:rPr>
              <w:t>可能影响响应文件编制</w:t>
            </w:r>
            <w:r>
              <w:rPr>
                <w:rFonts w:hint="eastAsia" w:ascii="仿宋" w:hAnsi="仿宋" w:eastAsia="仿宋" w:cs="仿宋"/>
                <w:color w:val="auto"/>
                <w:spacing w:val="-5"/>
                <w:sz w:val="24"/>
                <w:szCs w:val="24"/>
                <w:highlight w:val="none"/>
              </w:rPr>
              <w:t>的，采购人、采购代理机构应当在提交首次</w:t>
            </w:r>
            <w:r>
              <w:rPr>
                <w:rFonts w:hint="eastAsia" w:ascii="仿宋" w:hAnsi="仿宋" w:eastAsia="仿宋" w:cs="仿宋"/>
                <w:color w:val="auto"/>
                <w:spacing w:val="-6"/>
                <w:sz w:val="24"/>
                <w:szCs w:val="24"/>
                <w:highlight w:val="none"/>
              </w:rPr>
              <w:t>响应文件截止时间至少</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2"/>
                <w:sz w:val="24"/>
                <w:szCs w:val="24"/>
                <w:highlight w:val="none"/>
              </w:rPr>
              <w:t>5 日前，以书面形式通知所有获取磋商文件的</w:t>
            </w:r>
            <w:r>
              <w:rPr>
                <w:rFonts w:hint="eastAsia" w:ascii="仿宋" w:hAnsi="仿宋" w:eastAsia="仿宋" w:cs="仿宋"/>
                <w:color w:val="auto"/>
                <w:spacing w:val="-13"/>
                <w:sz w:val="24"/>
                <w:szCs w:val="24"/>
                <w:highlight w:val="none"/>
              </w:rPr>
              <w:t>供应商；不足</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13"/>
                <w:sz w:val="24"/>
                <w:szCs w:val="24"/>
                <w:highlight w:val="none"/>
              </w:rPr>
              <w:t>5 日的，</w:t>
            </w:r>
            <w:r>
              <w:rPr>
                <w:rFonts w:hint="eastAsia" w:ascii="仿宋" w:hAnsi="仿宋" w:eastAsia="仿宋" w:cs="仿宋"/>
                <w:color w:val="auto"/>
                <w:spacing w:val="-5"/>
                <w:sz w:val="24"/>
                <w:szCs w:val="24"/>
                <w:highlight w:val="none"/>
              </w:rPr>
              <w:t>采购人、采购代理机构应当顺延提交首次响</w:t>
            </w:r>
            <w:r>
              <w:rPr>
                <w:rFonts w:hint="eastAsia" w:ascii="仿宋" w:hAnsi="仿宋" w:eastAsia="仿宋" w:cs="仿宋"/>
                <w:color w:val="auto"/>
                <w:spacing w:val="-6"/>
                <w:sz w:val="24"/>
                <w:szCs w:val="24"/>
                <w:highlight w:val="none"/>
              </w:rPr>
              <w:t>应文件截止时间。采购</w:t>
            </w:r>
            <w:r>
              <w:rPr>
                <w:rFonts w:hint="eastAsia" w:ascii="仿宋" w:hAnsi="仿宋" w:eastAsia="仿宋" w:cs="仿宋"/>
                <w:color w:val="auto"/>
                <w:spacing w:val="3"/>
                <w:sz w:val="24"/>
                <w:szCs w:val="24"/>
                <w:highlight w:val="none"/>
              </w:rPr>
              <w:t>人或代理机构将通过电子化交易平台发布澄清</w:t>
            </w:r>
            <w:r>
              <w:rPr>
                <w:rFonts w:hint="eastAsia" w:ascii="仿宋" w:hAnsi="仿宋" w:eastAsia="仿宋" w:cs="仿宋"/>
                <w:color w:val="auto"/>
                <w:spacing w:val="2"/>
                <w:sz w:val="24"/>
                <w:szCs w:val="24"/>
                <w:highlight w:val="none"/>
              </w:rPr>
              <w:t>或者修改后的磋商</w:t>
            </w:r>
            <w:r>
              <w:rPr>
                <w:rFonts w:hint="eastAsia" w:ascii="仿宋" w:hAnsi="仿宋" w:eastAsia="仿宋" w:cs="仿宋"/>
                <w:color w:val="auto"/>
                <w:spacing w:val="-5"/>
                <w:sz w:val="24"/>
                <w:szCs w:val="24"/>
                <w:highlight w:val="none"/>
              </w:rPr>
              <w:t>文件，供应商未重新获取磋商文件或者未按照澄</w:t>
            </w:r>
            <w:r>
              <w:rPr>
                <w:rFonts w:hint="eastAsia" w:ascii="仿宋" w:hAnsi="仿宋" w:eastAsia="仿宋" w:cs="仿宋"/>
                <w:color w:val="auto"/>
                <w:spacing w:val="-6"/>
                <w:sz w:val="24"/>
                <w:szCs w:val="24"/>
                <w:highlight w:val="none"/>
              </w:rPr>
              <w:t>清或者修改后的磋</w:t>
            </w:r>
            <w:r>
              <w:rPr>
                <w:rFonts w:hint="eastAsia" w:ascii="仿宋" w:hAnsi="仿宋" w:eastAsia="仿宋" w:cs="仿宋"/>
                <w:color w:val="auto"/>
                <w:spacing w:val="-2"/>
                <w:sz w:val="24"/>
                <w:szCs w:val="24"/>
                <w:highlight w:val="none"/>
              </w:rPr>
              <w:t>商文件编制响应文件进行响应的，自行承担</w:t>
            </w:r>
            <w:r>
              <w:rPr>
                <w:rFonts w:hint="eastAsia" w:ascii="仿宋" w:hAnsi="仿宋" w:eastAsia="仿宋" w:cs="仿宋"/>
                <w:color w:val="auto"/>
                <w:spacing w:val="-3"/>
                <w:sz w:val="24"/>
                <w:szCs w:val="24"/>
                <w:highlight w:val="none"/>
              </w:rPr>
              <w:t>不利后果。</w:t>
            </w:r>
          </w:p>
        </w:tc>
      </w:tr>
      <w:tr w14:paraId="33655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9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71AF732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 w:val="24"/>
                <w:szCs w:val="24"/>
                <w:highlight w:val="none"/>
                <w:lang w:val="en-US" w:eastAsia="en-US"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14</w:t>
            </w:r>
          </w:p>
        </w:tc>
        <w:tc>
          <w:tcPr>
            <w:tcW w:w="934" w:type="pct"/>
            <w:shd w:val="clear" w:color="auto" w:fill="auto"/>
            <w:tcMar>
              <w:top w:w="85" w:type="dxa"/>
              <w:left w:w="85" w:type="dxa"/>
              <w:bottom w:w="85" w:type="dxa"/>
              <w:right w:w="85" w:type="dxa"/>
            </w:tcMar>
            <w:vAlign w:val="center"/>
          </w:tcPr>
          <w:p w14:paraId="0F0672A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eastAsia="en-US"/>
                <w14:ligatures w14:val="none"/>
              </w:rPr>
              <w:t>联合体</w:t>
            </w:r>
            <w:r>
              <w:rPr>
                <w:rFonts w:hint="eastAsia" w:ascii="仿宋" w:hAnsi="仿宋" w:eastAsia="仿宋" w:cs="仿宋"/>
                <w:b/>
                <w:bCs/>
                <w:snapToGrid w:val="0"/>
                <w:color w:val="000000"/>
                <w:kern w:val="0"/>
                <w:szCs w:val="24"/>
                <w:highlight w:val="none"/>
                <w:lang w:val="en-US" w:eastAsia="zh-CN"/>
                <w14:ligatures w14:val="none"/>
              </w:rPr>
              <w:t>响应</w:t>
            </w:r>
          </w:p>
        </w:tc>
        <w:tc>
          <w:tcPr>
            <w:tcW w:w="3703" w:type="pct"/>
            <w:tcBorders>
              <w:right w:val="single" w:color="000000" w:sz="6" w:space="0"/>
            </w:tcBorders>
            <w:shd w:val="clear" w:color="auto" w:fill="auto"/>
            <w:tcMar>
              <w:top w:w="85" w:type="dxa"/>
              <w:left w:w="85" w:type="dxa"/>
              <w:bottom w:w="85" w:type="dxa"/>
              <w:right w:w="85" w:type="dxa"/>
            </w:tcMar>
            <w:vAlign w:val="center"/>
          </w:tcPr>
          <w:p w14:paraId="3902220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eastAsia="zh-CN"/>
                <w14:ligatures w14:val="none"/>
              </w:rPr>
              <w:t>本项目不接受联合体</w:t>
            </w:r>
            <w:r>
              <w:rPr>
                <w:rFonts w:hint="eastAsia" w:ascii="仿宋" w:hAnsi="仿宋" w:eastAsia="仿宋" w:cs="仿宋"/>
                <w:b/>
                <w:bCs/>
                <w:snapToGrid w:val="0"/>
                <w:color w:val="000000"/>
                <w:kern w:val="0"/>
                <w:szCs w:val="24"/>
                <w:highlight w:val="none"/>
                <w:lang w:val="en-US" w:eastAsia="zh-CN"/>
                <w14:ligatures w14:val="none"/>
              </w:rPr>
              <w:t>响应</w:t>
            </w:r>
            <w:r>
              <w:rPr>
                <w:rFonts w:hint="eastAsia" w:ascii="仿宋" w:hAnsi="仿宋" w:eastAsia="仿宋" w:cs="仿宋"/>
                <w:b/>
                <w:bCs/>
                <w:snapToGrid w:val="0"/>
                <w:color w:val="000000"/>
                <w:kern w:val="0"/>
                <w:szCs w:val="24"/>
                <w:highlight w:val="none"/>
                <w:lang w:eastAsia="zh-CN"/>
                <w14:ligatures w14:val="none"/>
              </w:rPr>
              <w:t>。</w:t>
            </w:r>
          </w:p>
        </w:tc>
      </w:tr>
      <w:tr w14:paraId="218E5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59"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73A9918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 w:val="24"/>
                <w:szCs w:val="24"/>
                <w:highlight w:val="none"/>
                <w:lang w:val="en-US" w:eastAsia="zh-CN"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eastAsia="en-US"/>
                <w14:ligatures w14:val="none"/>
              </w:rPr>
              <w:t>1</w:t>
            </w:r>
            <w:r>
              <w:rPr>
                <w:rFonts w:hint="eastAsia" w:ascii="仿宋" w:hAnsi="仿宋" w:eastAsia="仿宋" w:cs="仿宋"/>
                <w:b/>
                <w:bCs/>
                <w:snapToGrid w:val="0"/>
                <w:color w:val="000000"/>
                <w:kern w:val="0"/>
                <w:szCs w:val="24"/>
                <w:highlight w:val="none"/>
                <w:lang w:val="en-US" w:eastAsia="zh-CN"/>
                <w14:ligatures w14:val="none"/>
              </w:rPr>
              <w:t>5</w:t>
            </w:r>
          </w:p>
        </w:tc>
        <w:tc>
          <w:tcPr>
            <w:tcW w:w="934" w:type="pct"/>
            <w:shd w:val="clear" w:color="auto" w:fill="auto"/>
            <w:tcMar>
              <w:top w:w="85" w:type="dxa"/>
              <w:left w:w="85" w:type="dxa"/>
              <w:bottom w:w="85" w:type="dxa"/>
              <w:right w:w="85" w:type="dxa"/>
            </w:tcMar>
            <w:vAlign w:val="center"/>
          </w:tcPr>
          <w:p w14:paraId="3EE59C5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val="en-US" w:eastAsia="zh-CN"/>
                <w14:ligatures w14:val="none"/>
              </w:rPr>
            </w:pPr>
            <w:r>
              <w:rPr>
                <w:rFonts w:hint="eastAsia" w:ascii="仿宋" w:hAnsi="仿宋" w:eastAsia="仿宋" w:cs="仿宋"/>
                <w:b/>
                <w:bCs/>
                <w:snapToGrid w:val="0"/>
                <w:color w:val="000000"/>
                <w:kern w:val="0"/>
                <w:szCs w:val="24"/>
                <w:highlight w:val="none"/>
                <w:lang w:val="en-US" w:eastAsia="zh-CN"/>
                <w14:ligatures w14:val="none"/>
              </w:rPr>
              <w:t>进口产品</w:t>
            </w:r>
          </w:p>
        </w:tc>
        <w:tc>
          <w:tcPr>
            <w:tcW w:w="3703" w:type="pct"/>
            <w:tcBorders>
              <w:right w:val="single" w:color="000000" w:sz="6" w:space="0"/>
            </w:tcBorders>
            <w:shd w:val="clear" w:color="auto" w:fill="auto"/>
            <w:tcMar>
              <w:top w:w="85" w:type="dxa"/>
              <w:left w:w="85" w:type="dxa"/>
              <w:bottom w:w="85" w:type="dxa"/>
              <w:right w:w="85" w:type="dxa"/>
            </w:tcMar>
            <w:vAlign w:val="center"/>
          </w:tcPr>
          <w:p w14:paraId="6692B67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1"/>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允许</w:t>
            </w:r>
          </w:p>
          <w:p w14:paraId="1B353E2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不允许</w:t>
            </w:r>
            <w:r>
              <w:rPr>
                <w:rFonts w:hint="eastAsia" w:ascii="仿宋" w:hAnsi="仿宋" w:eastAsia="仿宋" w:cs="仿宋"/>
                <w:b/>
                <w:bCs/>
                <w:snapToGrid w:val="0"/>
                <w:color w:val="000000"/>
                <w:kern w:val="0"/>
                <w:szCs w:val="24"/>
                <w:highlight w:val="none"/>
                <w:lang w:eastAsia="zh-CN"/>
                <w14:ligatures w14:val="none"/>
              </w:rPr>
              <w:t xml:space="preserve"> </w:t>
            </w:r>
          </w:p>
        </w:tc>
      </w:tr>
      <w:tr w14:paraId="54F4F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9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0B52652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 w:val="24"/>
                <w:szCs w:val="24"/>
                <w:highlight w:val="none"/>
                <w:lang w:val="en-US" w:eastAsia="zh-CN"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eastAsia="en-US"/>
                <w14:ligatures w14:val="none"/>
              </w:rPr>
              <w:t>1</w:t>
            </w:r>
            <w:r>
              <w:rPr>
                <w:rFonts w:hint="eastAsia" w:ascii="仿宋" w:hAnsi="仿宋" w:eastAsia="仿宋" w:cs="仿宋"/>
                <w:b/>
                <w:bCs/>
                <w:snapToGrid w:val="0"/>
                <w:color w:val="000000"/>
                <w:kern w:val="0"/>
                <w:szCs w:val="24"/>
                <w:highlight w:val="none"/>
                <w:lang w:val="en-US" w:eastAsia="zh-CN"/>
                <w14:ligatures w14:val="none"/>
              </w:rPr>
              <w:t>6</w:t>
            </w:r>
          </w:p>
        </w:tc>
        <w:tc>
          <w:tcPr>
            <w:tcW w:w="934" w:type="pct"/>
            <w:shd w:val="clear" w:color="auto" w:fill="auto"/>
            <w:tcMar>
              <w:top w:w="85" w:type="dxa"/>
              <w:left w:w="85" w:type="dxa"/>
              <w:bottom w:w="85" w:type="dxa"/>
              <w:right w:w="85" w:type="dxa"/>
            </w:tcMar>
            <w:vAlign w:val="center"/>
          </w:tcPr>
          <w:p w14:paraId="5162F32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val="en-US" w:eastAsia="zh-CN"/>
                <w14:ligatures w14:val="none"/>
              </w:rPr>
              <w:t>响应</w:t>
            </w:r>
            <w:r>
              <w:rPr>
                <w:rFonts w:hint="eastAsia" w:ascii="仿宋" w:hAnsi="仿宋" w:eastAsia="仿宋" w:cs="仿宋"/>
                <w:b/>
                <w:bCs/>
                <w:snapToGrid w:val="0"/>
                <w:color w:val="000000"/>
                <w:kern w:val="0"/>
                <w:szCs w:val="24"/>
                <w:highlight w:val="none"/>
                <w:lang w:eastAsia="en-US"/>
                <w14:ligatures w14:val="none"/>
              </w:rPr>
              <w:t>有效期</w:t>
            </w:r>
          </w:p>
        </w:tc>
        <w:tc>
          <w:tcPr>
            <w:tcW w:w="3703" w:type="pct"/>
            <w:tcBorders>
              <w:right w:val="single" w:color="000000" w:sz="6" w:space="0"/>
            </w:tcBorders>
            <w:shd w:val="clear" w:color="auto" w:fill="auto"/>
            <w:tcMar>
              <w:top w:w="85" w:type="dxa"/>
              <w:left w:w="85" w:type="dxa"/>
              <w:bottom w:w="85" w:type="dxa"/>
              <w:right w:w="85" w:type="dxa"/>
            </w:tcMar>
            <w:vAlign w:val="center"/>
          </w:tcPr>
          <w:p w14:paraId="5EA0956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val="en-US" w:eastAsia="zh-CN"/>
                <w14:ligatures w14:val="none"/>
              </w:rPr>
              <w:t>响应</w:t>
            </w:r>
            <w:r>
              <w:rPr>
                <w:rFonts w:hint="eastAsia" w:ascii="仿宋" w:hAnsi="仿宋" w:eastAsia="仿宋" w:cs="仿宋"/>
                <w:b/>
                <w:bCs/>
                <w:snapToGrid w:val="0"/>
                <w:color w:val="000000"/>
                <w:kern w:val="0"/>
                <w:szCs w:val="24"/>
                <w:highlight w:val="none"/>
                <w:lang w:eastAsia="en-US"/>
                <w14:ligatures w14:val="none"/>
              </w:rPr>
              <w:t>有效期：90</w:t>
            </w:r>
            <w:r>
              <w:rPr>
                <w:rFonts w:hint="eastAsia" w:ascii="仿宋" w:hAnsi="仿宋" w:eastAsia="仿宋" w:cs="仿宋"/>
                <w:b/>
                <w:bCs/>
                <w:snapToGrid w:val="0"/>
                <w:color w:val="000000"/>
                <w:kern w:val="0"/>
                <w:szCs w:val="24"/>
                <w:highlight w:val="none"/>
                <w:lang w:val="en-US" w:eastAsia="zh-CN"/>
                <w14:ligatures w14:val="none"/>
              </w:rPr>
              <w:t>日历</w:t>
            </w:r>
            <w:r>
              <w:rPr>
                <w:rFonts w:hint="eastAsia" w:ascii="仿宋" w:hAnsi="仿宋" w:eastAsia="仿宋" w:cs="仿宋"/>
                <w:b/>
                <w:bCs/>
                <w:snapToGrid w:val="0"/>
                <w:color w:val="000000"/>
                <w:kern w:val="0"/>
                <w:szCs w:val="24"/>
                <w:highlight w:val="none"/>
                <w:lang w:eastAsia="en-US"/>
                <w14:ligatures w14:val="none"/>
              </w:rPr>
              <w:t>天</w:t>
            </w:r>
          </w:p>
        </w:tc>
      </w:tr>
      <w:tr w14:paraId="4124A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59" w:hRule="atLeast"/>
          <w:jc w:val="center"/>
        </w:trPr>
        <w:tc>
          <w:tcPr>
            <w:tcW w:w="362" w:type="pct"/>
            <w:tcBorders>
              <w:left w:val="single" w:color="000000" w:sz="6" w:space="0"/>
              <w:bottom w:val="single" w:color="000000" w:sz="6" w:space="0"/>
            </w:tcBorders>
            <w:shd w:val="clear" w:color="auto" w:fill="auto"/>
            <w:tcMar>
              <w:top w:w="85" w:type="dxa"/>
              <w:left w:w="85" w:type="dxa"/>
              <w:bottom w:w="85" w:type="dxa"/>
              <w:right w:w="85" w:type="dxa"/>
            </w:tcMar>
            <w:vAlign w:val="center"/>
          </w:tcPr>
          <w:p w14:paraId="6196BD5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 w:val="24"/>
                <w:szCs w:val="24"/>
                <w:highlight w:val="none"/>
                <w:lang w:val="en-US" w:eastAsia="zh-CN"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17</w:t>
            </w:r>
          </w:p>
        </w:tc>
        <w:tc>
          <w:tcPr>
            <w:tcW w:w="934" w:type="pct"/>
            <w:tcBorders>
              <w:bottom w:val="single" w:color="000000" w:sz="6" w:space="0"/>
            </w:tcBorders>
            <w:shd w:val="clear" w:color="auto" w:fill="auto"/>
            <w:tcMar>
              <w:top w:w="85" w:type="dxa"/>
              <w:left w:w="85" w:type="dxa"/>
              <w:bottom w:w="85" w:type="dxa"/>
              <w:right w:w="85" w:type="dxa"/>
            </w:tcMar>
            <w:vAlign w:val="center"/>
          </w:tcPr>
          <w:p w14:paraId="6D3564B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eastAsia="zh-CN"/>
                <w14:ligatures w14:val="none"/>
              </w:rPr>
              <w:t>磋商</w:t>
            </w:r>
            <w:r>
              <w:rPr>
                <w:rFonts w:hint="eastAsia" w:ascii="仿宋" w:hAnsi="仿宋" w:eastAsia="仿宋" w:cs="仿宋"/>
                <w:b/>
                <w:bCs/>
                <w:snapToGrid w:val="0"/>
                <w:color w:val="000000"/>
                <w:kern w:val="0"/>
                <w:szCs w:val="24"/>
                <w:highlight w:val="none"/>
                <w:lang w:eastAsia="en-US"/>
                <w14:ligatures w14:val="none"/>
              </w:rPr>
              <w:t>保证金</w:t>
            </w:r>
          </w:p>
        </w:tc>
        <w:tc>
          <w:tcPr>
            <w:tcW w:w="3703" w:type="pct"/>
            <w:tcBorders>
              <w:bottom w:val="single" w:color="000000" w:sz="6" w:space="0"/>
              <w:right w:val="single" w:color="000000" w:sz="6" w:space="0"/>
            </w:tcBorders>
            <w:shd w:val="clear" w:color="auto" w:fill="auto"/>
            <w:tcMar>
              <w:top w:w="85" w:type="dxa"/>
              <w:left w:w="85" w:type="dxa"/>
              <w:bottom w:w="85" w:type="dxa"/>
              <w:right w:w="85" w:type="dxa"/>
            </w:tcMar>
            <w:vAlign w:val="center"/>
          </w:tcPr>
          <w:p w14:paraId="563CD1BE">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b/>
                <w:bCs/>
                <w:snapToGrid w:val="0"/>
                <w:color w:val="000000"/>
                <w:kern w:val="0"/>
                <w:szCs w:val="24"/>
                <w:highlight w:val="none"/>
                <w:lang w:val="en-US" w:eastAsia="zh-CN"/>
                <w14:ligatures w14:val="none"/>
              </w:rPr>
            </w:pPr>
            <w:r>
              <w:rPr>
                <w:rFonts w:hint="default" w:ascii="仿宋" w:hAnsi="仿宋" w:eastAsia="仿宋" w:cs="仿宋"/>
                <w:b/>
                <w:bCs/>
                <w:snapToGrid w:val="0"/>
                <w:color w:val="000000"/>
                <w:kern w:val="0"/>
                <w:szCs w:val="24"/>
                <w:highlight w:val="none"/>
                <w:lang w:val="en-US" w:eastAsia="zh-CN"/>
                <w14:ligatures w14:val="none"/>
              </w:rPr>
              <w:t>磋商保证金：</w:t>
            </w:r>
            <w:r>
              <w:rPr>
                <w:rFonts w:hint="eastAsia" w:ascii="仿宋" w:hAnsi="仿宋" w:eastAsia="仿宋" w:cs="仿宋"/>
                <w:b/>
                <w:bCs/>
                <w:snapToGrid w:val="0"/>
                <w:color w:val="000000"/>
                <w:kern w:val="0"/>
                <w:szCs w:val="24"/>
                <w:highlight w:val="none"/>
                <w:lang w:val="en-US" w:eastAsia="zh-CN"/>
                <w14:ligatures w14:val="none"/>
              </w:rPr>
              <w:t>40000.00</w:t>
            </w:r>
            <w:r>
              <w:rPr>
                <w:rFonts w:hint="default" w:ascii="仿宋" w:hAnsi="仿宋" w:eastAsia="仿宋" w:cs="仿宋"/>
                <w:b/>
                <w:bCs/>
                <w:snapToGrid w:val="0"/>
                <w:color w:val="000000"/>
                <w:kern w:val="0"/>
                <w:szCs w:val="24"/>
                <w:highlight w:val="none"/>
                <w:lang w:val="en-US" w:eastAsia="zh-CN"/>
                <w14:ligatures w14:val="none"/>
              </w:rPr>
              <w:t>元（</w:t>
            </w:r>
            <w:r>
              <w:rPr>
                <w:rFonts w:hint="eastAsia" w:ascii="仿宋" w:hAnsi="仿宋" w:eastAsia="仿宋" w:cs="仿宋"/>
                <w:b/>
                <w:bCs/>
                <w:snapToGrid w:val="0"/>
                <w:color w:val="000000"/>
                <w:kern w:val="0"/>
                <w:szCs w:val="24"/>
                <w:highlight w:val="none"/>
                <w:lang w:val="en-US" w:eastAsia="zh-CN"/>
                <w14:ligatures w14:val="none"/>
              </w:rPr>
              <w:t>肆万元整</w:t>
            </w:r>
            <w:r>
              <w:rPr>
                <w:rFonts w:hint="default" w:ascii="仿宋" w:hAnsi="仿宋" w:eastAsia="仿宋" w:cs="仿宋"/>
                <w:b/>
                <w:bCs/>
                <w:snapToGrid w:val="0"/>
                <w:color w:val="000000"/>
                <w:kern w:val="0"/>
                <w:szCs w:val="24"/>
                <w:highlight w:val="none"/>
                <w:lang w:val="en-US" w:eastAsia="zh-CN"/>
                <w14:ligatures w14:val="none"/>
              </w:rPr>
              <w:t>）</w:t>
            </w:r>
          </w:p>
          <w:p w14:paraId="41A34FF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b/>
                <w:bCs/>
                <w:snapToGrid w:val="0"/>
                <w:color w:val="000000"/>
                <w:kern w:val="0"/>
                <w:szCs w:val="24"/>
                <w:highlight w:val="none"/>
                <w:lang w:val="en-US" w:eastAsia="zh-CN"/>
                <w14:ligatures w14:val="none"/>
              </w:rPr>
            </w:pPr>
            <w:r>
              <w:rPr>
                <w:rFonts w:hint="default" w:ascii="仿宋" w:hAnsi="仿宋" w:eastAsia="仿宋" w:cs="仿宋"/>
                <w:b/>
                <w:bCs/>
                <w:snapToGrid w:val="0"/>
                <w:color w:val="000000"/>
                <w:kern w:val="0"/>
                <w:szCs w:val="24"/>
                <w:highlight w:val="none"/>
                <w:lang w:val="en-US" w:eastAsia="zh-CN"/>
                <w14:ligatures w14:val="none"/>
              </w:rPr>
              <w:t>提交方式：电子保函。</w:t>
            </w:r>
          </w:p>
          <w:p w14:paraId="5374A11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b/>
                <w:bCs/>
                <w:snapToGrid w:val="0"/>
                <w:color w:val="000000"/>
                <w:kern w:val="0"/>
                <w:szCs w:val="24"/>
                <w:highlight w:val="none"/>
                <w:lang w:val="en-US" w:eastAsia="zh-CN"/>
                <w14:ligatures w14:val="none"/>
              </w:rPr>
            </w:pPr>
            <w:r>
              <w:rPr>
                <w:rFonts w:hint="default" w:ascii="仿宋" w:hAnsi="仿宋" w:eastAsia="仿宋" w:cs="仿宋"/>
                <w:b/>
                <w:bCs/>
                <w:snapToGrid w:val="0"/>
                <w:color w:val="000000"/>
                <w:kern w:val="0"/>
                <w:szCs w:val="24"/>
                <w:highlight w:val="none"/>
                <w:lang w:val="en-US" w:eastAsia="zh-CN"/>
                <w14:ligatures w14:val="none"/>
              </w:rPr>
              <w:t>备注：1、供应商必须选择向金融机构（登录西藏公共资源交易平台金融 服务系统里面办理电子保函）申请保函或保单进行磋商保证，并按照磋商文件要求，将申请获得的保函或保单编入电子响应文件中。</w:t>
            </w:r>
          </w:p>
          <w:p w14:paraId="6EF89A7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b/>
                <w:bCs/>
                <w:snapToGrid w:val="0"/>
                <w:color w:val="000000"/>
                <w:kern w:val="0"/>
                <w:szCs w:val="24"/>
                <w:highlight w:val="none"/>
                <w:lang w:val="en-US" w:eastAsia="zh-CN"/>
                <w14:ligatures w14:val="none"/>
              </w:rPr>
            </w:pPr>
            <w:r>
              <w:rPr>
                <w:rFonts w:hint="default" w:ascii="仿宋" w:hAnsi="仿宋" w:eastAsia="仿宋" w:cs="仿宋"/>
                <w:b/>
                <w:bCs/>
                <w:snapToGrid w:val="0"/>
                <w:color w:val="000000"/>
                <w:kern w:val="0"/>
                <w:szCs w:val="24"/>
                <w:highlight w:val="none"/>
                <w:lang w:val="en-US" w:eastAsia="zh-CN"/>
                <w14:ligatures w14:val="none"/>
              </w:rPr>
              <w:t>2、磋商保证金递交截止时间为响应截止时间前，请各供应商提前 办理。</w:t>
            </w:r>
          </w:p>
        </w:tc>
      </w:tr>
      <w:tr w14:paraId="26F02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11" w:hRule="atLeast"/>
          <w:jc w:val="center"/>
        </w:trPr>
        <w:tc>
          <w:tcPr>
            <w:tcW w:w="362" w:type="pct"/>
            <w:tcBorders>
              <w:left w:val="single" w:color="000000" w:sz="6" w:space="0"/>
              <w:bottom w:val="single" w:color="000000" w:sz="6" w:space="0"/>
            </w:tcBorders>
            <w:shd w:val="clear" w:color="auto" w:fill="auto"/>
            <w:tcMar>
              <w:top w:w="85" w:type="dxa"/>
              <w:left w:w="85" w:type="dxa"/>
              <w:bottom w:w="85" w:type="dxa"/>
              <w:right w:w="85" w:type="dxa"/>
            </w:tcMar>
            <w:vAlign w:val="center"/>
          </w:tcPr>
          <w:p w14:paraId="7EC47142">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val="0"/>
                <w:bCs w:val="0"/>
                <w:snapToGrid w:val="0"/>
                <w:color w:val="000000"/>
                <w:kern w:val="0"/>
                <w:szCs w:val="24"/>
                <w:highlight w:val="none"/>
                <w:lang w:val="en-US" w:eastAsia="zh-CN"/>
                <w14:ligatures w14:val="none"/>
              </w:rPr>
            </w:pPr>
            <w:r>
              <w:rPr>
                <w:rFonts w:hint="eastAsia" w:ascii="仿宋" w:hAnsi="仿宋" w:eastAsia="仿宋" w:cs="仿宋"/>
                <w:b w:val="0"/>
                <w:bCs w:val="0"/>
                <w:snapToGrid w:val="0"/>
                <w:color w:val="000000"/>
                <w:kern w:val="0"/>
                <w:szCs w:val="24"/>
                <w:highlight w:val="none"/>
                <w:lang w:val="en-US" w:eastAsia="zh-CN"/>
                <w14:ligatures w14:val="none"/>
              </w:rPr>
              <w:t>18</w:t>
            </w:r>
          </w:p>
        </w:tc>
        <w:tc>
          <w:tcPr>
            <w:tcW w:w="934" w:type="pct"/>
            <w:tcBorders>
              <w:bottom w:val="single" w:color="000000" w:sz="6" w:space="0"/>
            </w:tcBorders>
            <w:shd w:val="clear" w:color="auto" w:fill="auto"/>
            <w:tcMar>
              <w:top w:w="85" w:type="dxa"/>
              <w:left w:w="85" w:type="dxa"/>
              <w:bottom w:w="85" w:type="dxa"/>
              <w:right w:w="85" w:type="dxa"/>
            </w:tcMar>
            <w:vAlign w:val="center"/>
          </w:tcPr>
          <w:p w14:paraId="2772197E">
            <w:pPr>
              <w:pStyle w:val="42"/>
              <w:spacing w:before="135" w:line="218" w:lineRule="auto"/>
              <w:ind w:left="0" w:leftChars="0" w:firstLine="0" w:firstLineChars="0"/>
              <w:jc w:val="center"/>
              <w:rPr>
                <w:rFonts w:hint="eastAsia" w:ascii="仿宋" w:hAnsi="仿宋" w:eastAsia="仿宋" w:cs="仿宋"/>
                <w:b w:val="0"/>
                <w:bCs w:val="0"/>
                <w:snapToGrid w:val="0"/>
                <w:color w:val="auto"/>
                <w:kern w:val="0"/>
                <w:sz w:val="24"/>
                <w:szCs w:val="24"/>
                <w:highlight w:val="none"/>
                <w:lang w:val="en-US" w:eastAsia="zh-CN" w:bidi="ar-SA"/>
                <w14:ligatures w14:val="none"/>
              </w:rPr>
            </w:pPr>
            <w:r>
              <w:rPr>
                <w:rFonts w:hint="eastAsia" w:ascii="仿宋" w:hAnsi="仿宋" w:eastAsia="仿宋" w:cs="仿宋"/>
                <w:b w:val="0"/>
                <w:bCs w:val="0"/>
                <w:color w:val="auto"/>
                <w:spacing w:val="-4"/>
                <w:sz w:val="24"/>
                <w:szCs w:val="24"/>
                <w:highlight w:val="none"/>
              </w:rPr>
              <w:t>纸质响应文件</w:t>
            </w:r>
          </w:p>
        </w:tc>
        <w:tc>
          <w:tcPr>
            <w:tcW w:w="3703" w:type="pct"/>
            <w:tcBorders>
              <w:bottom w:val="single" w:color="000000" w:sz="6" w:space="0"/>
              <w:right w:val="single" w:color="000000" w:sz="6" w:space="0"/>
            </w:tcBorders>
            <w:shd w:val="clear" w:color="auto" w:fill="auto"/>
            <w:tcMar>
              <w:top w:w="85" w:type="dxa"/>
              <w:left w:w="85" w:type="dxa"/>
              <w:bottom w:w="85" w:type="dxa"/>
              <w:right w:w="85" w:type="dxa"/>
            </w:tcMar>
            <w:vAlign w:val="top"/>
          </w:tcPr>
          <w:p w14:paraId="2D1A9A04">
            <w:pPr>
              <w:pStyle w:val="42"/>
              <w:spacing w:before="135" w:line="218" w:lineRule="auto"/>
              <w:ind w:left="0" w:leftChars="0" w:firstLine="0" w:firstLineChars="0"/>
              <w:rPr>
                <w:rFonts w:hint="eastAsia" w:ascii="仿宋" w:hAnsi="仿宋" w:eastAsia="仿宋" w:cs="仿宋"/>
                <w:b w:val="0"/>
                <w:bCs w:val="0"/>
                <w:snapToGrid w:val="0"/>
                <w:color w:val="auto"/>
                <w:kern w:val="0"/>
                <w:sz w:val="24"/>
                <w:szCs w:val="24"/>
                <w:highlight w:val="none"/>
                <w:lang w:val="en-US" w:eastAsia="zh-CN" w:bidi="ar-SA"/>
                <w14:ligatures w14:val="none"/>
              </w:rPr>
            </w:pPr>
            <w:r>
              <w:rPr>
                <w:rFonts w:hint="eastAsia" w:ascii="仿宋" w:hAnsi="仿宋" w:eastAsia="仿宋" w:cs="仿宋"/>
                <w:b/>
                <w:bCs/>
                <w:color w:val="auto"/>
                <w:spacing w:val="-4"/>
                <w:sz w:val="24"/>
                <w:szCs w:val="24"/>
                <w:highlight w:val="none"/>
              </w:rPr>
              <w:t>纸质版响应文件要求</w:t>
            </w:r>
            <w:r>
              <w:rPr>
                <w:rFonts w:hint="eastAsia" w:ascii="仿宋" w:hAnsi="仿宋" w:eastAsia="仿宋" w:cs="仿宋"/>
                <w:b/>
                <w:bCs/>
                <w:color w:val="auto"/>
                <w:spacing w:val="-4"/>
                <w:sz w:val="24"/>
                <w:szCs w:val="24"/>
                <w:highlight w:val="none"/>
                <w:lang w:eastAsia="zh-CN"/>
              </w:rPr>
              <w:t>：</w:t>
            </w:r>
            <w:r>
              <w:rPr>
                <w:rFonts w:hint="eastAsia" w:ascii="仿宋" w:hAnsi="仿宋" w:eastAsia="仿宋" w:cs="仿宋"/>
                <w:b/>
                <w:bCs/>
                <w:color w:val="auto"/>
                <w:spacing w:val="-2"/>
                <w:sz w:val="24"/>
                <w:szCs w:val="24"/>
                <w:highlight w:val="none"/>
              </w:rPr>
              <w:t>只需成交单位提交贰份加盖鲜章的纸质响应文件及响</w:t>
            </w:r>
            <w:r>
              <w:rPr>
                <w:rFonts w:hint="eastAsia" w:ascii="仿宋" w:hAnsi="仿宋" w:eastAsia="仿宋" w:cs="仿宋"/>
                <w:b/>
                <w:bCs/>
                <w:color w:val="auto"/>
                <w:spacing w:val="-3"/>
                <w:sz w:val="24"/>
                <w:szCs w:val="24"/>
                <w:highlight w:val="none"/>
              </w:rPr>
              <w:t>应文件电</w:t>
            </w:r>
            <w:r>
              <w:rPr>
                <w:rFonts w:hint="eastAsia" w:ascii="仿宋" w:hAnsi="仿宋" w:eastAsia="仿宋" w:cs="仿宋"/>
                <w:b/>
                <w:bCs/>
                <w:color w:val="auto"/>
                <w:spacing w:val="-5"/>
                <w:sz w:val="24"/>
                <w:szCs w:val="24"/>
                <w:highlight w:val="none"/>
              </w:rPr>
              <w:t>子档贰份（Word</w:t>
            </w:r>
            <w:r>
              <w:rPr>
                <w:rFonts w:hint="eastAsia" w:ascii="仿宋" w:hAnsi="仿宋" w:eastAsia="仿宋" w:cs="仿宋"/>
                <w:b/>
                <w:bCs/>
                <w:color w:val="auto"/>
                <w:spacing w:val="19"/>
                <w:sz w:val="24"/>
                <w:szCs w:val="24"/>
                <w:highlight w:val="none"/>
              </w:rPr>
              <w:t xml:space="preserve"> </w:t>
            </w:r>
            <w:r>
              <w:rPr>
                <w:rFonts w:hint="eastAsia" w:ascii="仿宋" w:hAnsi="仿宋" w:eastAsia="仿宋" w:cs="仿宋"/>
                <w:b/>
                <w:bCs/>
                <w:color w:val="auto"/>
                <w:spacing w:val="-5"/>
                <w:sz w:val="24"/>
                <w:szCs w:val="24"/>
                <w:highlight w:val="none"/>
              </w:rPr>
              <w:t>文档格式壹份、正本</w:t>
            </w:r>
            <w:r>
              <w:rPr>
                <w:rFonts w:hint="eastAsia" w:ascii="仿宋" w:hAnsi="仿宋" w:eastAsia="仿宋" w:cs="仿宋"/>
                <w:b/>
                <w:bCs/>
                <w:color w:val="auto"/>
                <w:spacing w:val="-6"/>
                <w:sz w:val="24"/>
                <w:szCs w:val="24"/>
                <w:highlight w:val="none"/>
              </w:rPr>
              <w:t>盖章后的 PDF</w:t>
            </w:r>
            <w:r>
              <w:rPr>
                <w:rFonts w:hint="eastAsia" w:ascii="仿宋" w:hAnsi="仿宋" w:eastAsia="仿宋" w:cs="仿宋"/>
                <w:b/>
                <w:bCs/>
                <w:color w:val="auto"/>
                <w:spacing w:val="15"/>
                <w:sz w:val="24"/>
                <w:szCs w:val="24"/>
                <w:highlight w:val="none"/>
              </w:rPr>
              <w:t xml:space="preserve"> </w:t>
            </w:r>
            <w:r>
              <w:rPr>
                <w:rFonts w:hint="eastAsia" w:ascii="仿宋" w:hAnsi="仿宋" w:eastAsia="仿宋" w:cs="仿宋"/>
                <w:b/>
                <w:bCs/>
                <w:color w:val="auto"/>
                <w:spacing w:val="-6"/>
                <w:sz w:val="24"/>
                <w:szCs w:val="24"/>
                <w:highlight w:val="none"/>
              </w:rPr>
              <w:t>格式壹</w:t>
            </w:r>
            <w:r>
              <w:rPr>
                <w:rFonts w:hint="eastAsia" w:ascii="仿宋" w:hAnsi="仿宋" w:eastAsia="仿宋" w:cs="仿宋"/>
                <w:b/>
                <w:bCs/>
                <w:color w:val="auto"/>
                <w:spacing w:val="-13"/>
                <w:sz w:val="24"/>
                <w:szCs w:val="24"/>
                <w:highlight w:val="none"/>
              </w:rPr>
              <w:t>份）。</w:t>
            </w:r>
          </w:p>
        </w:tc>
      </w:tr>
      <w:tr w14:paraId="0EF26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11" w:hRule="atLeast"/>
          <w:jc w:val="center"/>
        </w:trPr>
        <w:tc>
          <w:tcPr>
            <w:tcW w:w="362" w:type="pct"/>
            <w:tcBorders>
              <w:left w:val="single" w:color="000000" w:sz="6" w:space="0"/>
              <w:bottom w:val="single" w:color="000000" w:sz="6" w:space="0"/>
            </w:tcBorders>
            <w:shd w:val="clear" w:color="auto" w:fill="auto"/>
            <w:tcMar>
              <w:top w:w="85" w:type="dxa"/>
              <w:left w:w="85" w:type="dxa"/>
              <w:bottom w:w="85" w:type="dxa"/>
              <w:right w:w="85" w:type="dxa"/>
            </w:tcMar>
            <w:vAlign w:val="center"/>
          </w:tcPr>
          <w:p w14:paraId="187B771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val="0"/>
                <w:bCs w:val="0"/>
                <w:snapToGrid w:val="0"/>
                <w:color w:val="000000"/>
                <w:kern w:val="0"/>
                <w:szCs w:val="24"/>
                <w:highlight w:val="none"/>
                <w:lang w:val="en-US" w:eastAsia="zh-CN"/>
                <w14:ligatures w14:val="none"/>
              </w:rPr>
            </w:pPr>
            <w:r>
              <w:rPr>
                <w:rFonts w:hint="eastAsia" w:ascii="仿宋" w:hAnsi="仿宋" w:eastAsia="仿宋" w:cs="仿宋"/>
                <w:b w:val="0"/>
                <w:bCs w:val="0"/>
                <w:snapToGrid w:val="0"/>
                <w:color w:val="000000"/>
                <w:kern w:val="0"/>
                <w:szCs w:val="24"/>
                <w:highlight w:val="none"/>
                <w:lang w:val="en-US" w:eastAsia="zh-CN"/>
                <w14:ligatures w14:val="none"/>
              </w:rPr>
              <w:t>19</w:t>
            </w:r>
          </w:p>
        </w:tc>
        <w:tc>
          <w:tcPr>
            <w:tcW w:w="934" w:type="pct"/>
            <w:tcBorders>
              <w:bottom w:val="single" w:color="000000" w:sz="6" w:space="0"/>
            </w:tcBorders>
            <w:shd w:val="clear" w:color="auto" w:fill="auto"/>
            <w:tcMar>
              <w:top w:w="85" w:type="dxa"/>
              <w:left w:w="85" w:type="dxa"/>
              <w:bottom w:w="85" w:type="dxa"/>
              <w:right w:w="85" w:type="dxa"/>
            </w:tcMar>
            <w:vAlign w:val="center"/>
          </w:tcPr>
          <w:p w14:paraId="64D019E5">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rPr>
              <w:t>线上电子响应文 件</w:t>
            </w:r>
          </w:p>
        </w:tc>
        <w:tc>
          <w:tcPr>
            <w:tcW w:w="3703" w:type="pct"/>
            <w:tcBorders>
              <w:bottom w:val="single" w:color="000000" w:sz="6" w:space="0"/>
              <w:right w:val="single" w:color="000000" w:sz="6" w:space="0"/>
            </w:tcBorders>
            <w:shd w:val="clear" w:color="auto" w:fill="auto"/>
            <w:tcMar>
              <w:top w:w="85" w:type="dxa"/>
              <w:left w:w="85" w:type="dxa"/>
              <w:bottom w:w="85" w:type="dxa"/>
              <w:right w:w="85" w:type="dxa"/>
            </w:tcMar>
            <w:vAlign w:val="top"/>
          </w:tcPr>
          <w:p w14:paraId="45EA04D0">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线上电子文件的要求</w:t>
            </w:r>
          </w:p>
          <w:p w14:paraId="1579555F">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1.本项目采用电子化交易系统,需办理相关 CA 证书锁，各供应商须在响应截止时间前上传电子响应标文件至“西藏自治区公共资源交易平台（</w:t>
            </w:r>
            <w:r>
              <w:rPr>
                <w:rFonts w:hint="eastAsia" w:ascii="仿宋" w:hAnsi="仿宋" w:eastAsia="仿宋" w:cs="仿宋"/>
                <w:b w:val="0"/>
                <w:bCs w:val="0"/>
                <w:color w:val="auto"/>
                <w:spacing w:val="-6"/>
                <w:sz w:val="24"/>
                <w:szCs w:val="24"/>
                <w:highlight w:val="none"/>
              </w:rPr>
              <w:fldChar w:fldCharType="begin"/>
            </w:r>
            <w:r>
              <w:rPr>
                <w:rFonts w:hint="eastAsia" w:ascii="仿宋" w:hAnsi="仿宋" w:eastAsia="仿宋" w:cs="仿宋"/>
                <w:b w:val="0"/>
                <w:bCs w:val="0"/>
                <w:color w:val="auto"/>
                <w:spacing w:val="-6"/>
                <w:sz w:val="24"/>
                <w:szCs w:val="24"/>
                <w:highlight w:val="none"/>
              </w:rPr>
              <w:instrText xml:space="preserve"> HYPERLINK "http://ggzy.xizang.gov.cn/" </w:instrText>
            </w:r>
            <w:r>
              <w:rPr>
                <w:rFonts w:hint="eastAsia" w:ascii="仿宋" w:hAnsi="仿宋" w:eastAsia="仿宋" w:cs="仿宋"/>
                <w:b w:val="0"/>
                <w:bCs w:val="0"/>
                <w:color w:val="auto"/>
                <w:spacing w:val="-6"/>
                <w:sz w:val="24"/>
                <w:szCs w:val="24"/>
                <w:highlight w:val="none"/>
              </w:rPr>
              <w:fldChar w:fldCharType="separate"/>
            </w:r>
            <w:r>
              <w:rPr>
                <w:rFonts w:hint="eastAsia" w:ascii="仿宋" w:hAnsi="仿宋" w:eastAsia="仿宋" w:cs="仿宋"/>
                <w:b w:val="0"/>
                <w:bCs w:val="0"/>
                <w:color w:val="auto"/>
                <w:spacing w:val="-6"/>
                <w:sz w:val="24"/>
                <w:szCs w:val="24"/>
                <w:highlight w:val="none"/>
              </w:rPr>
              <w:t>http://ggzy.xizang.gov.cn/</w:t>
            </w:r>
            <w:r>
              <w:rPr>
                <w:rFonts w:hint="eastAsia" w:ascii="仿宋" w:hAnsi="仿宋" w:eastAsia="仿宋" w:cs="仿宋"/>
                <w:b w:val="0"/>
                <w:bCs w:val="0"/>
                <w:color w:val="auto"/>
                <w:spacing w:val="-6"/>
                <w:sz w:val="24"/>
                <w:szCs w:val="24"/>
                <w:highlight w:val="none"/>
              </w:rPr>
              <w:fldChar w:fldCharType="end"/>
            </w:r>
            <w:r>
              <w:rPr>
                <w:rFonts w:hint="eastAsia" w:ascii="仿宋" w:hAnsi="仿宋" w:eastAsia="仿宋" w:cs="仿宋"/>
                <w:b w:val="0"/>
                <w:bCs w:val="0"/>
                <w:color w:val="auto"/>
                <w:spacing w:val="-6"/>
                <w:sz w:val="24"/>
                <w:szCs w:val="24"/>
                <w:highlight w:val="none"/>
              </w:rPr>
              <w:t>）”。相关 CA 证书锁可在西藏自治区公共资源交易平台（</w:t>
            </w:r>
            <w:r>
              <w:rPr>
                <w:rFonts w:hint="eastAsia" w:ascii="仿宋" w:hAnsi="仿宋" w:eastAsia="仿宋" w:cs="仿宋"/>
                <w:b w:val="0"/>
                <w:bCs w:val="0"/>
                <w:color w:val="auto"/>
                <w:spacing w:val="-6"/>
                <w:sz w:val="24"/>
                <w:szCs w:val="24"/>
                <w:highlight w:val="none"/>
              </w:rPr>
              <w:fldChar w:fldCharType="begin"/>
            </w:r>
            <w:r>
              <w:rPr>
                <w:rFonts w:hint="eastAsia" w:ascii="仿宋" w:hAnsi="仿宋" w:eastAsia="仿宋" w:cs="仿宋"/>
                <w:b w:val="0"/>
                <w:bCs w:val="0"/>
                <w:color w:val="auto"/>
                <w:spacing w:val="-6"/>
                <w:sz w:val="24"/>
                <w:szCs w:val="24"/>
                <w:highlight w:val="none"/>
              </w:rPr>
              <w:instrText xml:space="preserve"> HYPERLINK "http://ggzy.xizang.gov.cn/" </w:instrText>
            </w:r>
            <w:r>
              <w:rPr>
                <w:rFonts w:hint="eastAsia" w:ascii="仿宋" w:hAnsi="仿宋" w:eastAsia="仿宋" w:cs="仿宋"/>
                <w:b w:val="0"/>
                <w:bCs w:val="0"/>
                <w:color w:val="auto"/>
                <w:spacing w:val="-6"/>
                <w:sz w:val="24"/>
                <w:szCs w:val="24"/>
                <w:highlight w:val="none"/>
              </w:rPr>
              <w:fldChar w:fldCharType="separate"/>
            </w:r>
            <w:r>
              <w:rPr>
                <w:rFonts w:hint="eastAsia" w:ascii="仿宋" w:hAnsi="仿宋" w:eastAsia="仿宋" w:cs="仿宋"/>
                <w:b w:val="0"/>
                <w:bCs w:val="0"/>
                <w:color w:val="auto"/>
                <w:spacing w:val="-6"/>
                <w:sz w:val="24"/>
                <w:szCs w:val="24"/>
                <w:highlight w:val="none"/>
              </w:rPr>
              <w:t>http://ggzy.xizang.gov.cn/</w:t>
            </w:r>
            <w:r>
              <w:rPr>
                <w:rFonts w:hint="eastAsia" w:ascii="仿宋" w:hAnsi="仿宋" w:eastAsia="仿宋" w:cs="仿宋"/>
                <w:b w:val="0"/>
                <w:bCs w:val="0"/>
                <w:color w:val="auto"/>
                <w:spacing w:val="-6"/>
                <w:sz w:val="24"/>
                <w:szCs w:val="24"/>
                <w:highlight w:val="none"/>
              </w:rPr>
              <w:fldChar w:fldCharType="end"/>
            </w:r>
            <w:r>
              <w:rPr>
                <w:rFonts w:hint="eastAsia" w:ascii="仿宋" w:hAnsi="仿宋" w:eastAsia="仿宋" w:cs="仿宋"/>
                <w:b w:val="0"/>
                <w:bCs w:val="0"/>
                <w:color w:val="auto"/>
                <w:spacing w:val="-6"/>
                <w:sz w:val="24"/>
                <w:szCs w:val="24"/>
                <w:highlight w:val="none"/>
              </w:rPr>
              <w:t>）查询办理流程。各供应商未在响应截止时间前上传电子响应文件的，视为自动放弃投标。</w:t>
            </w:r>
          </w:p>
          <w:p w14:paraId="7BEFC2A1">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2.开标现场，只对电子响应文件进行开标。供应商如遇网站、系统平台、CA 证书锁等相关问题无法上传电子响应文件时，请及时按照西藏自治区公共资源交易平台服务中心联系方式进行咨询。</w:t>
            </w:r>
          </w:p>
          <w:p w14:paraId="2D4B9B9F">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3.本项目采用电子</w:t>
            </w:r>
            <w:r>
              <w:rPr>
                <w:rFonts w:hint="eastAsia" w:ascii="仿宋" w:hAnsi="仿宋" w:eastAsia="仿宋" w:cs="仿宋"/>
                <w:b w:val="0"/>
                <w:bCs w:val="0"/>
                <w:color w:val="auto"/>
                <w:spacing w:val="-6"/>
                <w:sz w:val="24"/>
                <w:szCs w:val="24"/>
                <w:highlight w:val="none"/>
                <w:lang w:eastAsia="zh-CN"/>
              </w:rPr>
              <w:t>评审</w:t>
            </w:r>
            <w:r>
              <w:rPr>
                <w:rFonts w:hint="eastAsia" w:ascii="仿宋" w:hAnsi="仿宋" w:eastAsia="仿宋" w:cs="仿宋"/>
                <w:b w:val="0"/>
                <w:bCs w:val="0"/>
                <w:color w:val="auto"/>
                <w:spacing w:val="-6"/>
                <w:sz w:val="24"/>
                <w:szCs w:val="24"/>
                <w:highlight w:val="none"/>
              </w:rPr>
              <w:t>（线上</w:t>
            </w:r>
            <w:r>
              <w:rPr>
                <w:rFonts w:hint="eastAsia" w:ascii="仿宋" w:hAnsi="仿宋" w:eastAsia="仿宋" w:cs="仿宋"/>
                <w:b w:val="0"/>
                <w:bCs w:val="0"/>
                <w:color w:val="auto"/>
                <w:spacing w:val="-6"/>
                <w:sz w:val="24"/>
                <w:szCs w:val="24"/>
                <w:highlight w:val="none"/>
                <w:lang w:eastAsia="zh-CN"/>
              </w:rPr>
              <w:t>评审</w:t>
            </w:r>
            <w:r>
              <w:rPr>
                <w:rFonts w:hint="eastAsia" w:ascii="仿宋" w:hAnsi="仿宋" w:eastAsia="仿宋" w:cs="仿宋"/>
                <w:b w:val="0"/>
                <w:bCs w:val="0"/>
                <w:color w:val="auto"/>
                <w:spacing w:val="-6"/>
                <w:sz w:val="24"/>
                <w:szCs w:val="24"/>
                <w:highlight w:val="none"/>
              </w:rPr>
              <w:t>），只对电子响应文件进行评审。</w:t>
            </w:r>
          </w:p>
          <w:p w14:paraId="424AC07D">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4.具体请登录西藏自治区公共资源交易平台认真了解流程和要求并严格按照操作手册制做响应文件，在响应截止时间前上传至西藏自治区公共资源交易平台。</w:t>
            </w:r>
          </w:p>
          <w:p w14:paraId="7311F611">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rPr>
              <w:t>5.供应商法定代表人或其委托代理人应当按照本竞争性磋商公告载明的时间和地点参加开标。开标时， 供应商应当使用相关 CA 证书锁在磋商文件规定的时间内完成</w:t>
            </w:r>
            <w:r>
              <w:rPr>
                <w:rFonts w:hint="eastAsia" w:ascii="仿宋" w:hAnsi="仿宋" w:eastAsia="仿宋" w:cs="仿宋"/>
                <w:b w:val="0"/>
                <w:bCs w:val="0"/>
                <w:color w:val="auto"/>
                <w:spacing w:val="-6"/>
                <w:sz w:val="24"/>
                <w:szCs w:val="24"/>
                <w:highlight w:val="none"/>
                <w:lang w:val="en-US" w:eastAsia="zh-CN"/>
              </w:rPr>
              <w:t>响应</w:t>
            </w:r>
            <w:r>
              <w:rPr>
                <w:rFonts w:hint="eastAsia" w:ascii="仿宋" w:hAnsi="仿宋" w:eastAsia="仿宋" w:cs="仿宋"/>
                <w:b w:val="0"/>
                <w:bCs w:val="0"/>
                <w:color w:val="auto"/>
                <w:spacing w:val="-6"/>
                <w:sz w:val="24"/>
                <w:szCs w:val="24"/>
                <w:highlight w:val="none"/>
              </w:rPr>
              <w:t>文件在线解密（若供应商未在系统规定时间内进行解密，导致解密失败等情况，责任由供应商自行承担）。</w:t>
            </w:r>
          </w:p>
        </w:tc>
      </w:tr>
      <w:tr w14:paraId="405CF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11" w:hRule="atLeast"/>
          <w:jc w:val="center"/>
        </w:trPr>
        <w:tc>
          <w:tcPr>
            <w:tcW w:w="362" w:type="pct"/>
            <w:tcBorders>
              <w:left w:val="single" w:color="000000" w:sz="6" w:space="0"/>
              <w:bottom w:val="single" w:color="000000" w:sz="6" w:space="0"/>
            </w:tcBorders>
            <w:shd w:val="clear" w:color="auto" w:fill="auto"/>
            <w:tcMar>
              <w:top w:w="85" w:type="dxa"/>
              <w:left w:w="85" w:type="dxa"/>
              <w:bottom w:w="85" w:type="dxa"/>
              <w:right w:w="85" w:type="dxa"/>
            </w:tcMar>
            <w:vAlign w:val="center"/>
          </w:tcPr>
          <w:p w14:paraId="3074591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val="0"/>
                <w:bCs w:val="0"/>
                <w:snapToGrid w:val="0"/>
                <w:color w:val="000000"/>
                <w:kern w:val="0"/>
                <w:sz w:val="24"/>
                <w:szCs w:val="24"/>
                <w:highlight w:val="none"/>
                <w:lang w:val="en-US" w:eastAsia="zh-CN" w:bidi="ar-SA"/>
                <w14:ligatures w14:val="none"/>
              </w:rPr>
            </w:pPr>
            <w:r>
              <w:rPr>
                <w:rFonts w:hint="eastAsia" w:ascii="仿宋" w:hAnsi="仿宋" w:eastAsia="仿宋" w:cs="仿宋"/>
                <w:b w:val="0"/>
                <w:bCs w:val="0"/>
                <w:snapToGrid w:val="0"/>
                <w:color w:val="000000"/>
                <w:kern w:val="0"/>
                <w:szCs w:val="24"/>
                <w:highlight w:val="none"/>
                <w:lang w:val="en-US" w:eastAsia="zh-CN"/>
                <w14:ligatures w14:val="none"/>
              </w:rPr>
              <w:t>20</w:t>
            </w:r>
          </w:p>
        </w:tc>
        <w:tc>
          <w:tcPr>
            <w:tcW w:w="934" w:type="pct"/>
            <w:tcBorders>
              <w:bottom w:val="single" w:color="000000" w:sz="6" w:space="0"/>
            </w:tcBorders>
            <w:shd w:val="clear" w:color="auto" w:fill="auto"/>
            <w:tcMar>
              <w:top w:w="85" w:type="dxa"/>
              <w:left w:w="85" w:type="dxa"/>
              <w:bottom w:w="85" w:type="dxa"/>
              <w:right w:w="85" w:type="dxa"/>
            </w:tcMar>
            <w:vAlign w:val="center"/>
          </w:tcPr>
          <w:p w14:paraId="22236916">
            <w:pPr>
              <w:pStyle w:val="42"/>
              <w:spacing w:before="38" w:line="271" w:lineRule="auto"/>
              <w:ind w:left="0" w:leftChars="0" w:right="29" w:rightChars="0" w:firstLine="0" w:firstLineChars="0"/>
              <w:rPr>
                <w:rFonts w:hint="default"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rPr>
              <w:t>电子响应文件签 字、盖章</w:t>
            </w:r>
          </w:p>
        </w:tc>
        <w:tc>
          <w:tcPr>
            <w:tcW w:w="3703" w:type="pct"/>
            <w:tcBorders>
              <w:bottom w:val="single" w:color="000000" w:sz="6" w:space="0"/>
              <w:right w:val="single" w:color="000000" w:sz="6" w:space="0"/>
            </w:tcBorders>
            <w:shd w:val="clear" w:color="auto" w:fill="auto"/>
            <w:tcMar>
              <w:top w:w="85" w:type="dxa"/>
              <w:left w:w="85" w:type="dxa"/>
              <w:bottom w:w="85" w:type="dxa"/>
              <w:right w:w="85" w:type="dxa"/>
            </w:tcMar>
            <w:vAlign w:val="top"/>
          </w:tcPr>
          <w:p w14:paraId="255CBE5C">
            <w:pPr>
              <w:pStyle w:val="42"/>
              <w:spacing w:before="38" w:line="271" w:lineRule="auto"/>
              <w:ind w:left="0" w:leftChars="0" w:right="29" w:rightChars="0" w:firstLine="0" w:firstLineChars="0"/>
              <w:rPr>
                <w:rFonts w:hint="eastAsia" w:ascii="仿宋" w:hAnsi="仿宋" w:eastAsia="仿宋" w:cs="仿宋"/>
                <w:b w:val="0"/>
                <w:bCs w:val="0"/>
                <w:color w:val="auto"/>
                <w:spacing w:val="-6"/>
                <w:sz w:val="24"/>
                <w:szCs w:val="24"/>
                <w:highlight w:val="none"/>
                <w:lang w:val="en-US" w:eastAsia="zh-CN"/>
              </w:rPr>
            </w:pPr>
            <w:r>
              <w:rPr>
                <w:rFonts w:hint="eastAsia" w:ascii="仿宋" w:hAnsi="仿宋" w:eastAsia="仿宋" w:cs="仿宋"/>
                <w:b w:val="0"/>
                <w:bCs w:val="0"/>
                <w:color w:val="auto"/>
                <w:spacing w:val="-6"/>
                <w:sz w:val="24"/>
                <w:szCs w:val="24"/>
                <w:highlight w:val="none"/>
              </w:rPr>
              <w:t>电子响应文件签字、盖章要求:签字、盖章位置及要求应符合“响应文件格式”规定。（建议供应商将响应文件中需要签字盖章的页面打印后签字盖章，再将已签字盖章的页面扫描成彩色 PDF 格式上传至电子交易系统，以保证响应文件签章的完整性）</w:t>
            </w:r>
          </w:p>
        </w:tc>
      </w:tr>
      <w:tr w14:paraId="72821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11" w:hRule="atLeast"/>
          <w:jc w:val="center"/>
        </w:trPr>
        <w:tc>
          <w:tcPr>
            <w:tcW w:w="362" w:type="pct"/>
            <w:tcBorders>
              <w:left w:val="single" w:color="000000" w:sz="6" w:space="0"/>
              <w:bottom w:val="single" w:color="000000" w:sz="6" w:space="0"/>
            </w:tcBorders>
            <w:shd w:val="clear" w:color="auto" w:fill="auto"/>
            <w:tcMar>
              <w:top w:w="85" w:type="dxa"/>
              <w:left w:w="85" w:type="dxa"/>
              <w:bottom w:w="85" w:type="dxa"/>
              <w:right w:w="85" w:type="dxa"/>
            </w:tcMar>
            <w:vAlign w:val="center"/>
          </w:tcPr>
          <w:p w14:paraId="23FCAFB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Cs w:val="24"/>
                <w:highlight w:val="none"/>
                <w:lang w:val="en-US" w:eastAsia="zh-CN"/>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21</w:t>
            </w:r>
          </w:p>
        </w:tc>
        <w:tc>
          <w:tcPr>
            <w:tcW w:w="934" w:type="pct"/>
            <w:tcBorders>
              <w:bottom w:val="single" w:color="000000" w:sz="6" w:space="0"/>
            </w:tcBorders>
            <w:shd w:val="clear" w:color="auto" w:fill="auto"/>
            <w:tcMar>
              <w:top w:w="85" w:type="dxa"/>
              <w:left w:w="85" w:type="dxa"/>
              <w:bottom w:w="85" w:type="dxa"/>
              <w:right w:w="85" w:type="dxa"/>
            </w:tcMar>
            <w:vAlign w:val="center"/>
          </w:tcPr>
          <w:p w14:paraId="6910092A">
            <w:pPr>
              <w:pStyle w:val="42"/>
              <w:spacing w:before="198" w:line="218" w:lineRule="auto"/>
              <w:ind w:left="0" w:leftChars="0"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pacing w:val="-3"/>
                <w:sz w:val="24"/>
                <w:szCs w:val="24"/>
                <w:highlight w:val="none"/>
              </w:rPr>
              <w:t>递交响应文件截</w:t>
            </w:r>
          </w:p>
          <w:p w14:paraId="260A0828">
            <w:pPr>
              <w:pStyle w:val="42"/>
              <w:spacing w:before="88" w:line="219" w:lineRule="auto"/>
              <w:ind w:left="0" w:leftChars="0"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止时间、地点及</w:t>
            </w:r>
          </w:p>
          <w:p w14:paraId="794A7FE5">
            <w:pPr>
              <w:pStyle w:val="42"/>
              <w:spacing w:before="90" w:line="227" w:lineRule="auto"/>
              <w:ind w:left="0" w:leftChars="0" w:firstLine="0" w:firstLineChars="0"/>
              <w:jc w:val="center"/>
              <w:rPr>
                <w:rFonts w:hint="default" w:ascii="仿宋" w:hAnsi="仿宋" w:eastAsia="仿宋" w:cs="仿宋"/>
                <w:b/>
                <w:bCs/>
                <w:snapToGrid w:val="0"/>
                <w:color w:val="auto"/>
                <w:kern w:val="0"/>
                <w:szCs w:val="24"/>
                <w:highlight w:val="none"/>
                <w:lang w:val="en-US" w:eastAsia="zh-CN"/>
                <w14:ligatures w14:val="none"/>
              </w:rPr>
            </w:pPr>
            <w:r>
              <w:rPr>
                <w:rFonts w:hint="eastAsia" w:ascii="仿宋" w:hAnsi="仿宋" w:eastAsia="仿宋" w:cs="仿宋"/>
                <w:b/>
                <w:bCs/>
                <w:color w:val="auto"/>
                <w:spacing w:val="-5"/>
                <w:sz w:val="24"/>
                <w:szCs w:val="24"/>
                <w:highlight w:val="none"/>
              </w:rPr>
              <w:t>地址</w:t>
            </w:r>
          </w:p>
        </w:tc>
        <w:tc>
          <w:tcPr>
            <w:tcW w:w="3703" w:type="pct"/>
            <w:tcBorders>
              <w:bottom w:val="single" w:color="000000" w:sz="6" w:space="0"/>
              <w:right w:val="single" w:color="000000" w:sz="6" w:space="0"/>
            </w:tcBorders>
            <w:shd w:val="clear" w:color="auto" w:fill="auto"/>
            <w:tcMar>
              <w:top w:w="85" w:type="dxa"/>
              <w:left w:w="85" w:type="dxa"/>
              <w:bottom w:w="85" w:type="dxa"/>
              <w:right w:w="85" w:type="dxa"/>
            </w:tcMar>
            <w:vAlign w:val="top"/>
          </w:tcPr>
          <w:p w14:paraId="740C707B">
            <w:pPr>
              <w:pStyle w:val="42"/>
              <w:spacing w:before="54" w:line="218" w:lineRule="auto"/>
              <w:ind w:left="0" w:leftChars="0"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pacing w:val="-11"/>
                <w:sz w:val="24"/>
                <w:szCs w:val="24"/>
                <w:highlight w:val="none"/>
              </w:rPr>
              <w:t>截止时间：</w:t>
            </w:r>
            <w:r>
              <w:rPr>
                <w:rFonts w:hint="eastAsia" w:ascii="仿宋" w:hAnsi="仿宋" w:eastAsia="仿宋" w:cs="仿宋"/>
                <w:b/>
                <w:bCs/>
                <w:color w:val="auto"/>
                <w:sz w:val="24"/>
                <w:szCs w:val="24"/>
                <w:highlight w:val="none"/>
                <w:u w:val="single"/>
                <w:lang w:val="en-US" w:eastAsia="zh-CN"/>
              </w:rPr>
              <w:t>2026年8月24日11时40 分</w:t>
            </w:r>
          </w:p>
          <w:p w14:paraId="6A34DD34">
            <w:pPr>
              <w:pStyle w:val="42"/>
              <w:spacing w:before="18" w:line="217" w:lineRule="auto"/>
              <w:ind w:left="0" w:leftChars="0"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pacing w:val="-1"/>
                <w:sz w:val="24"/>
                <w:szCs w:val="24"/>
                <w:highlight w:val="none"/>
              </w:rPr>
              <w:t>地点：西藏自治区公共资源交易平台</w:t>
            </w:r>
          </w:p>
          <w:p w14:paraId="223350B5">
            <w:pPr>
              <w:pStyle w:val="42"/>
              <w:spacing w:before="92" w:line="216" w:lineRule="auto"/>
              <w:ind w:left="0" w:leftChars="0" w:firstLine="0" w:firstLineChars="0"/>
              <w:rPr>
                <w:rFonts w:hint="eastAsia" w:ascii="仿宋" w:hAnsi="仿宋" w:eastAsia="仿宋" w:cstheme="minorBidi"/>
                <w:b/>
                <w:bCs/>
                <w:snapToGrid w:val="0"/>
                <w:color w:val="auto"/>
                <w:kern w:val="2"/>
                <w:sz w:val="23"/>
                <w:szCs w:val="24"/>
                <w:highlight w:val="none"/>
                <w:lang w:val="en-US" w:eastAsia="zh-CN" w:bidi="ar-SA"/>
                <w14:ligatures w14:val="standardContextual"/>
              </w:rPr>
            </w:pPr>
            <w:r>
              <w:rPr>
                <w:rFonts w:hint="eastAsia" w:ascii="仿宋" w:hAnsi="仿宋" w:eastAsia="仿宋" w:cs="仿宋"/>
                <w:b/>
                <w:bCs/>
                <w:color w:val="auto"/>
                <w:spacing w:val="-1"/>
                <w:sz w:val="24"/>
                <w:szCs w:val="24"/>
                <w:highlight w:val="none"/>
              </w:rPr>
              <w:t>方式：供应商请登录西藏自治区公共资源交易平台（</w:t>
            </w:r>
            <w:r>
              <w:rPr>
                <w:rFonts w:hint="eastAsia" w:ascii="仿宋" w:hAnsi="仿宋" w:eastAsia="仿宋" w:cs="仿宋"/>
                <w:b/>
                <w:bCs/>
                <w:color w:val="auto"/>
                <w:sz w:val="24"/>
                <w:szCs w:val="24"/>
                <w:highlight w:val="none"/>
              </w:rPr>
              <w:fldChar w:fldCharType="begin"/>
            </w:r>
            <w:r>
              <w:rPr>
                <w:rFonts w:hint="eastAsia" w:ascii="仿宋" w:hAnsi="仿宋" w:eastAsia="仿宋" w:cs="仿宋"/>
                <w:b/>
                <w:bCs/>
                <w:color w:val="auto"/>
                <w:sz w:val="24"/>
                <w:szCs w:val="24"/>
                <w:highlight w:val="none"/>
              </w:rPr>
              <w:instrText xml:space="preserve"> HYPERLINK "http://ggzy.xizang.gov.cn/" </w:instrText>
            </w:r>
            <w:r>
              <w:rPr>
                <w:rFonts w:hint="eastAsia" w:ascii="仿宋" w:hAnsi="仿宋" w:eastAsia="仿宋" w:cs="仿宋"/>
                <w:b/>
                <w:bCs/>
                <w:color w:val="auto"/>
                <w:sz w:val="24"/>
                <w:szCs w:val="24"/>
                <w:highlight w:val="none"/>
              </w:rPr>
              <w:fldChar w:fldCharType="separate"/>
            </w:r>
            <w:r>
              <w:rPr>
                <w:rFonts w:hint="eastAsia" w:ascii="仿宋" w:hAnsi="仿宋" w:eastAsia="仿宋" w:cs="仿宋"/>
                <w:b/>
                <w:bCs/>
                <w:color w:val="auto"/>
                <w:spacing w:val="-1"/>
                <w:sz w:val="24"/>
                <w:szCs w:val="24"/>
                <w:highlight w:val="none"/>
              </w:rPr>
              <w:t>http://ggzy.xizang.gov.cn/</w:t>
            </w:r>
            <w:r>
              <w:rPr>
                <w:rFonts w:hint="eastAsia" w:ascii="仿宋" w:hAnsi="仿宋" w:eastAsia="仿宋" w:cs="仿宋"/>
                <w:b/>
                <w:bCs/>
                <w:color w:val="auto"/>
                <w:spacing w:val="-1"/>
                <w:sz w:val="24"/>
                <w:szCs w:val="24"/>
                <w:highlight w:val="none"/>
              </w:rPr>
              <w:fldChar w:fldCharType="end"/>
            </w:r>
            <w:r>
              <w:rPr>
                <w:rFonts w:hint="eastAsia" w:ascii="仿宋" w:hAnsi="仿宋" w:eastAsia="仿宋" w:cs="仿宋"/>
                <w:b/>
                <w:bCs/>
                <w:color w:val="auto"/>
                <w:spacing w:val="-1"/>
                <w:sz w:val="24"/>
                <w:szCs w:val="24"/>
                <w:highlight w:val="none"/>
              </w:rPr>
              <w:t>）</w:t>
            </w:r>
            <w:r>
              <w:rPr>
                <w:rFonts w:hint="eastAsia" w:ascii="仿宋" w:hAnsi="仿宋" w:eastAsia="仿宋" w:cs="仿宋"/>
                <w:b/>
                <w:bCs/>
                <w:color w:val="auto"/>
                <w:spacing w:val="-2"/>
                <w:sz w:val="24"/>
                <w:szCs w:val="24"/>
                <w:highlight w:val="none"/>
              </w:rPr>
              <w:t>提交电子响应文件。</w:t>
            </w:r>
          </w:p>
        </w:tc>
      </w:tr>
      <w:tr w14:paraId="3D791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175"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49B4AB6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 w:val="24"/>
                <w:szCs w:val="24"/>
                <w:highlight w:val="none"/>
                <w:lang w:val="en-US" w:eastAsia="zh-CN"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22</w:t>
            </w:r>
          </w:p>
        </w:tc>
        <w:tc>
          <w:tcPr>
            <w:tcW w:w="934" w:type="pct"/>
            <w:shd w:val="clear" w:color="auto" w:fill="auto"/>
            <w:tcMar>
              <w:top w:w="85" w:type="dxa"/>
              <w:left w:w="85" w:type="dxa"/>
              <w:bottom w:w="85" w:type="dxa"/>
              <w:right w:w="85" w:type="dxa"/>
            </w:tcMar>
            <w:vAlign w:val="center"/>
          </w:tcPr>
          <w:p w14:paraId="23F73972">
            <w:pPr>
              <w:pStyle w:val="42"/>
              <w:spacing w:before="78" w:line="218" w:lineRule="auto"/>
              <w:ind w:left="0" w:leftChars="0" w:firstLine="0" w:firstLineChars="0"/>
              <w:jc w:val="center"/>
              <w:rPr>
                <w:rFonts w:hint="default" w:ascii="仿宋" w:hAnsi="仿宋" w:eastAsia="仿宋" w:cs="仿宋"/>
                <w:b/>
                <w:bCs/>
                <w:snapToGrid w:val="0"/>
                <w:color w:val="auto"/>
                <w:kern w:val="0"/>
                <w:szCs w:val="24"/>
                <w:highlight w:val="none"/>
                <w:lang w:val="en-US" w:eastAsia="zh-CN"/>
                <w14:ligatures w14:val="none"/>
              </w:rPr>
            </w:pPr>
            <w:r>
              <w:rPr>
                <w:rFonts w:hint="eastAsia" w:ascii="仿宋" w:hAnsi="仿宋" w:eastAsia="仿宋" w:cs="仿宋"/>
                <w:b/>
                <w:bCs/>
                <w:color w:val="auto"/>
                <w:spacing w:val="-2"/>
                <w:sz w:val="24"/>
                <w:szCs w:val="24"/>
                <w:highlight w:val="none"/>
              </w:rPr>
              <w:t>开标时间和地点</w:t>
            </w:r>
          </w:p>
        </w:tc>
        <w:tc>
          <w:tcPr>
            <w:tcW w:w="3703" w:type="pct"/>
            <w:tcBorders>
              <w:right w:val="single" w:color="000000" w:sz="6" w:space="0"/>
            </w:tcBorders>
            <w:shd w:val="clear" w:color="auto" w:fill="auto"/>
            <w:tcMar>
              <w:top w:w="85" w:type="dxa"/>
              <w:left w:w="85" w:type="dxa"/>
              <w:bottom w:w="85" w:type="dxa"/>
              <w:right w:w="85" w:type="dxa"/>
            </w:tcMar>
            <w:vAlign w:val="top"/>
          </w:tcPr>
          <w:p w14:paraId="13114CFF">
            <w:pPr>
              <w:pStyle w:val="42"/>
              <w:spacing w:before="39" w:line="218" w:lineRule="auto"/>
              <w:ind w:left="0" w:leftChars="0" w:firstLine="0" w:firstLineChars="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pacing w:val="-11"/>
                <w:sz w:val="24"/>
                <w:szCs w:val="24"/>
                <w:highlight w:val="none"/>
              </w:rPr>
              <w:t>开标时间：</w:t>
            </w:r>
            <w:r>
              <w:rPr>
                <w:rFonts w:hint="eastAsia" w:ascii="仿宋" w:hAnsi="仿宋" w:eastAsia="仿宋" w:cs="仿宋"/>
                <w:b/>
                <w:bCs/>
                <w:color w:val="auto"/>
                <w:sz w:val="24"/>
                <w:szCs w:val="24"/>
                <w:highlight w:val="none"/>
                <w:u w:val="single"/>
                <w:lang w:val="en-US" w:eastAsia="zh-CN"/>
              </w:rPr>
              <w:t>2026年8月24日11时40 分</w:t>
            </w:r>
          </w:p>
          <w:p w14:paraId="07AF808D">
            <w:pPr>
              <w:pStyle w:val="42"/>
              <w:spacing w:before="89" w:line="287" w:lineRule="auto"/>
              <w:ind w:left="0" w:leftChars="0" w:right="29"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pacing w:val="-5"/>
                <w:sz w:val="24"/>
                <w:szCs w:val="24"/>
                <w:highlight w:val="none"/>
              </w:rPr>
              <w:t>地点：西藏自治区公共资源交易平台不见面开标大厅（可登录西藏</w:t>
            </w:r>
            <w:r>
              <w:rPr>
                <w:rFonts w:hint="eastAsia" w:ascii="仿宋" w:hAnsi="仿宋" w:eastAsia="仿宋" w:cs="仿宋"/>
                <w:b/>
                <w:bCs/>
                <w:color w:val="auto"/>
                <w:spacing w:val="-10"/>
                <w:sz w:val="24"/>
                <w:szCs w:val="24"/>
                <w:highlight w:val="none"/>
              </w:rPr>
              <w:t>自治区公共资源交易平台访问）。本项目采用在线投标、开标，供</w:t>
            </w:r>
            <w:r>
              <w:rPr>
                <w:rFonts w:hint="eastAsia" w:ascii="仿宋" w:hAnsi="仿宋" w:eastAsia="仿宋" w:cs="仿宋"/>
                <w:b/>
                <w:bCs/>
                <w:color w:val="auto"/>
                <w:spacing w:val="-4"/>
                <w:sz w:val="24"/>
                <w:szCs w:val="24"/>
                <w:highlight w:val="none"/>
              </w:rPr>
              <w:t>应商在线开标并解密响应文件。</w:t>
            </w:r>
          </w:p>
          <w:p w14:paraId="2AD8A11B">
            <w:pPr>
              <w:pStyle w:val="42"/>
              <w:spacing w:line="215" w:lineRule="auto"/>
              <w:ind w:left="0" w:leftChars="0" w:firstLine="0" w:firstLineChars="0"/>
              <w:rPr>
                <w:rFonts w:hint="eastAsia" w:ascii="仿宋" w:hAnsi="仿宋" w:eastAsia="仿宋" w:cs="仿宋"/>
                <w:b/>
                <w:bCs/>
                <w:snapToGrid w:val="0"/>
                <w:color w:val="auto"/>
                <w:kern w:val="0"/>
                <w:sz w:val="24"/>
                <w:szCs w:val="24"/>
                <w:highlight w:val="none"/>
                <w:lang w:val="en-US" w:eastAsia="zh-CN" w:bidi="ar-SA"/>
                <w14:ligatures w14:val="none"/>
              </w:rPr>
            </w:pPr>
            <w:r>
              <w:rPr>
                <w:rFonts w:hint="eastAsia" w:ascii="仿宋" w:hAnsi="仿宋" w:eastAsia="仿宋" w:cs="仿宋"/>
                <w:b/>
                <w:bCs/>
                <w:color w:val="auto"/>
                <w:spacing w:val="-4"/>
                <w:sz w:val="24"/>
                <w:szCs w:val="24"/>
                <w:highlight w:val="none"/>
              </w:rPr>
              <w:t>注：供应商应在响应截止时间以前登录西藏自治区公共资源</w:t>
            </w:r>
            <w:r>
              <w:rPr>
                <w:rFonts w:hint="eastAsia" w:ascii="仿宋" w:hAnsi="仿宋" w:eastAsia="仿宋" w:cs="仿宋"/>
                <w:b/>
                <w:bCs/>
                <w:color w:val="auto"/>
                <w:spacing w:val="-5"/>
                <w:sz w:val="24"/>
                <w:szCs w:val="24"/>
                <w:highlight w:val="none"/>
              </w:rPr>
              <w:t>交易平台并保持在线，直到项目评审结束。</w:t>
            </w:r>
          </w:p>
        </w:tc>
      </w:tr>
      <w:tr w14:paraId="0B92B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28"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28916A6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23</w:t>
            </w:r>
          </w:p>
        </w:tc>
        <w:tc>
          <w:tcPr>
            <w:tcW w:w="934" w:type="pct"/>
            <w:shd w:val="clear" w:color="auto" w:fill="auto"/>
            <w:tcMar>
              <w:top w:w="85" w:type="dxa"/>
              <w:left w:w="85" w:type="dxa"/>
              <w:bottom w:w="85" w:type="dxa"/>
              <w:right w:w="85" w:type="dxa"/>
            </w:tcMar>
            <w:vAlign w:val="center"/>
          </w:tcPr>
          <w:p w14:paraId="6A55600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val="en-US" w:eastAsia="zh-CN"/>
                <w14:ligatures w14:val="none"/>
              </w:rPr>
              <w:t>磋商小组</w:t>
            </w:r>
            <w:r>
              <w:rPr>
                <w:rFonts w:hint="eastAsia" w:ascii="仿宋" w:hAnsi="仿宋" w:eastAsia="仿宋" w:cs="仿宋"/>
                <w:snapToGrid w:val="0"/>
                <w:color w:val="000000"/>
                <w:kern w:val="0"/>
                <w:szCs w:val="24"/>
                <w:highlight w:val="none"/>
                <w:lang w:eastAsia="en-US"/>
                <w14:ligatures w14:val="none"/>
              </w:rPr>
              <w:t>组成</w:t>
            </w:r>
          </w:p>
        </w:tc>
        <w:tc>
          <w:tcPr>
            <w:tcW w:w="3703" w:type="pct"/>
            <w:tcBorders>
              <w:right w:val="single" w:color="000000" w:sz="6" w:space="0"/>
            </w:tcBorders>
            <w:shd w:val="clear" w:color="auto" w:fill="auto"/>
            <w:tcMar>
              <w:top w:w="85" w:type="dxa"/>
              <w:left w:w="85" w:type="dxa"/>
              <w:bottom w:w="85" w:type="dxa"/>
              <w:right w:w="85" w:type="dxa"/>
            </w:tcMar>
            <w:vAlign w:val="center"/>
          </w:tcPr>
          <w:p w14:paraId="7CF638F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竞争性磋商小组共 3 人组成，竞争性磋商小组成员由采购人代表 1人，技术、经济类专家 2 人组成。若采购人指派代表参与评审时，被指派的采购人代表须持有采购人出具的授权书。</w:t>
            </w:r>
          </w:p>
          <w:p w14:paraId="24956E8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评审专家确定方式：在西藏自治区公共资源交易平台专家库随机抽取。</w:t>
            </w:r>
          </w:p>
        </w:tc>
      </w:tr>
      <w:tr w14:paraId="0FC09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6"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07A8530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24</w:t>
            </w:r>
          </w:p>
        </w:tc>
        <w:tc>
          <w:tcPr>
            <w:tcW w:w="934" w:type="pct"/>
            <w:shd w:val="clear" w:color="auto" w:fill="auto"/>
            <w:tcMar>
              <w:top w:w="85" w:type="dxa"/>
              <w:left w:w="85" w:type="dxa"/>
              <w:bottom w:w="85" w:type="dxa"/>
              <w:right w:w="85" w:type="dxa"/>
            </w:tcMar>
            <w:vAlign w:val="center"/>
          </w:tcPr>
          <w:p w14:paraId="05299A5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评</w:t>
            </w:r>
            <w:r>
              <w:rPr>
                <w:rFonts w:hint="eastAsia" w:ascii="仿宋" w:hAnsi="仿宋" w:eastAsia="仿宋" w:cs="仿宋"/>
                <w:snapToGrid w:val="0"/>
                <w:color w:val="000000"/>
                <w:kern w:val="0"/>
                <w:szCs w:val="24"/>
                <w:highlight w:val="none"/>
                <w:lang w:val="en-US" w:eastAsia="zh-CN"/>
                <w14:ligatures w14:val="none"/>
              </w:rPr>
              <w:t>审</w:t>
            </w:r>
            <w:r>
              <w:rPr>
                <w:rFonts w:hint="eastAsia" w:ascii="仿宋" w:hAnsi="仿宋" w:eastAsia="仿宋" w:cs="仿宋"/>
                <w:snapToGrid w:val="0"/>
                <w:color w:val="000000"/>
                <w:kern w:val="0"/>
                <w:szCs w:val="24"/>
                <w:highlight w:val="none"/>
                <w:lang w:eastAsia="en-US"/>
                <w14:ligatures w14:val="none"/>
              </w:rPr>
              <w:t>方法</w:t>
            </w:r>
          </w:p>
        </w:tc>
        <w:tc>
          <w:tcPr>
            <w:tcW w:w="3703" w:type="pct"/>
            <w:tcBorders>
              <w:right w:val="single" w:color="000000" w:sz="6" w:space="0"/>
            </w:tcBorders>
            <w:shd w:val="clear" w:color="auto" w:fill="auto"/>
            <w:tcMar>
              <w:top w:w="85" w:type="dxa"/>
              <w:left w:w="85" w:type="dxa"/>
              <w:bottom w:w="85" w:type="dxa"/>
              <w:right w:w="85" w:type="dxa"/>
            </w:tcMar>
            <w:vAlign w:val="center"/>
          </w:tcPr>
          <w:p w14:paraId="41FEA72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zh-CN"/>
                <w14:ligatures w14:val="none"/>
              </w:rPr>
              <w:t>综合评分法</w:t>
            </w:r>
          </w:p>
        </w:tc>
      </w:tr>
      <w:tr w14:paraId="39EAE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17"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96388D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25</w:t>
            </w:r>
          </w:p>
        </w:tc>
        <w:tc>
          <w:tcPr>
            <w:tcW w:w="934" w:type="pct"/>
            <w:shd w:val="clear" w:color="auto" w:fill="auto"/>
            <w:tcMar>
              <w:top w:w="85" w:type="dxa"/>
              <w:left w:w="85" w:type="dxa"/>
              <w:bottom w:w="85" w:type="dxa"/>
              <w:right w:w="85" w:type="dxa"/>
            </w:tcMar>
            <w:vAlign w:val="center"/>
          </w:tcPr>
          <w:p w14:paraId="7486AC7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val="en-US" w:eastAsia="zh-CN"/>
                <w14:ligatures w14:val="none"/>
              </w:rPr>
              <w:t>成交供应商</w:t>
            </w:r>
            <w:r>
              <w:rPr>
                <w:rFonts w:hint="eastAsia" w:ascii="仿宋" w:hAnsi="仿宋" w:eastAsia="仿宋" w:cs="仿宋"/>
                <w:snapToGrid w:val="0"/>
                <w:color w:val="000000"/>
                <w:kern w:val="0"/>
                <w:szCs w:val="24"/>
                <w:highlight w:val="none"/>
                <w:lang w:eastAsia="en-US"/>
                <w14:ligatures w14:val="none"/>
              </w:rPr>
              <w:t>确定</w:t>
            </w:r>
          </w:p>
        </w:tc>
        <w:tc>
          <w:tcPr>
            <w:tcW w:w="3703" w:type="pct"/>
            <w:tcBorders>
              <w:right w:val="single" w:color="000000" w:sz="6" w:space="0"/>
            </w:tcBorders>
            <w:shd w:val="clear" w:color="auto" w:fill="auto"/>
            <w:tcMar>
              <w:top w:w="85" w:type="dxa"/>
              <w:left w:w="85" w:type="dxa"/>
              <w:bottom w:w="85" w:type="dxa"/>
              <w:right w:w="85" w:type="dxa"/>
            </w:tcMar>
            <w:vAlign w:val="center"/>
          </w:tcPr>
          <w:p w14:paraId="19C86ED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□采购人授权</w:t>
            </w:r>
            <w:r>
              <w:rPr>
                <w:rFonts w:hint="eastAsia" w:ascii="仿宋" w:hAnsi="仿宋" w:eastAsia="仿宋" w:cs="仿宋"/>
                <w:snapToGrid w:val="0"/>
                <w:color w:val="000000"/>
                <w:kern w:val="0"/>
                <w:szCs w:val="24"/>
                <w:highlight w:val="none"/>
                <w:lang w:val="en-US" w:eastAsia="zh-CN"/>
                <w14:ligatures w14:val="none"/>
              </w:rPr>
              <w:t>磋商小组</w:t>
            </w:r>
            <w:r>
              <w:rPr>
                <w:rFonts w:hint="eastAsia" w:ascii="仿宋" w:hAnsi="仿宋" w:eastAsia="仿宋" w:cs="仿宋"/>
                <w:snapToGrid w:val="0"/>
                <w:color w:val="000000"/>
                <w:kern w:val="0"/>
                <w:szCs w:val="24"/>
                <w:highlight w:val="none"/>
                <w:lang w:eastAsia="zh-CN"/>
                <w14:ligatures w14:val="none"/>
              </w:rPr>
              <w:t>直接确定</w:t>
            </w:r>
            <w:r>
              <w:rPr>
                <w:rFonts w:hint="eastAsia" w:ascii="仿宋" w:hAnsi="仿宋" w:eastAsia="仿宋" w:cs="仿宋"/>
                <w:snapToGrid w:val="0"/>
                <w:color w:val="000000"/>
                <w:kern w:val="0"/>
                <w:szCs w:val="24"/>
                <w:highlight w:val="none"/>
                <w:lang w:val="en-US" w:eastAsia="zh-CN"/>
                <w14:ligatures w14:val="none"/>
              </w:rPr>
              <w:t>成交供应商</w:t>
            </w:r>
            <w:r>
              <w:rPr>
                <w:rFonts w:hint="eastAsia" w:ascii="仿宋" w:hAnsi="仿宋" w:eastAsia="仿宋" w:cs="仿宋"/>
                <w:snapToGrid w:val="0"/>
                <w:color w:val="000000"/>
                <w:kern w:val="0"/>
                <w:szCs w:val="24"/>
                <w:highlight w:val="none"/>
                <w:lang w:eastAsia="zh-CN"/>
                <w14:ligatures w14:val="none"/>
              </w:rPr>
              <w:t>。</w:t>
            </w:r>
          </w:p>
          <w:p w14:paraId="4CD77B4A">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w:t>
            </w:r>
            <w:r>
              <w:rPr>
                <w:rFonts w:hint="eastAsia" w:ascii="仿宋" w:hAnsi="仿宋" w:eastAsia="仿宋" w:cs="仿宋"/>
                <w:snapToGrid w:val="0"/>
                <w:color w:val="000000"/>
                <w:kern w:val="0"/>
                <w:szCs w:val="24"/>
                <w:highlight w:val="none"/>
                <w:lang w:val="en-US" w:eastAsia="zh-CN"/>
                <w14:ligatures w14:val="none"/>
              </w:rPr>
              <w:t>按磋商小组编写的成交候选供应商名单</w:t>
            </w:r>
            <w:r>
              <w:rPr>
                <w:rFonts w:hint="eastAsia" w:ascii="仿宋" w:hAnsi="仿宋" w:eastAsia="仿宋" w:cs="仿宋"/>
                <w:snapToGrid w:val="0"/>
                <w:color w:val="000000"/>
                <w:kern w:val="0"/>
                <w:szCs w:val="24"/>
                <w:highlight w:val="none"/>
                <w:lang w:eastAsia="zh-CN"/>
                <w14:ligatures w14:val="none"/>
              </w:rPr>
              <w:t>，由采购人确定</w:t>
            </w:r>
            <w:r>
              <w:rPr>
                <w:rFonts w:hint="eastAsia" w:ascii="仿宋" w:hAnsi="仿宋" w:eastAsia="仿宋" w:cs="仿宋"/>
                <w:snapToGrid w:val="0"/>
                <w:color w:val="000000"/>
                <w:kern w:val="0"/>
                <w:szCs w:val="24"/>
                <w:highlight w:val="none"/>
                <w:lang w:val="en-US" w:eastAsia="zh-CN"/>
                <w14:ligatures w14:val="none"/>
              </w:rPr>
              <w:t>成交供应商</w:t>
            </w:r>
            <w:r>
              <w:rPr>
                <w:rFonts w:hint="eastAsia" w:ascii="仿宋" w:hAnsi="仿宋" w:eastAsia="仿宋" w:cs="仿宋"/>
                <w:snapToGrid w:val="0"/>
                <w:color w:val="000000"/>
                <w:kern w:val="0"/>
                <w:szCs w:val="24"/>
                <w:highlight w:val="none"/>
                <w:lang w:eastAsia="zh-CN"/>
                <w14:ligatures w14:val="none"/>
              </w:rPr>
              <w:t>。</w:t>
            </w:r>
          </w:p>
        </w:tc>
      </w:tr>
      <w:tr w14:paraId="63608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70"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4445AEB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26</w:t>
            </w:r>
          </w:p>
        </w:tc>
        <w:tc>
          <w:tcPr>
            <w:tcW w:w="934" w:type="pct"/>
            <w:shd w:val="clear" w:color="auto" w:fill="auto"/>
            <w:tcMar>
              <w:top w:w="85" w:type="dxa"/>
              <w:left w:w="85" w:type="dxa"/>
              <w:bottom w:w="85" w:type="dxa"/>
              <w:right w:w="85" w:type="dxa"/>
            </w:tcMar>
            <w:vAlign w:val="center"/>
          </w:tcPr>
          <w:p w14:paraId="14CD801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履约保证金金额和形式</w:t>
            </w:r>
          </w:p>
        </w:tc>
        <w:tc>
          <w:tcPr>
            <w:tcW w:w="3703" w:type="pct"/>
            <w:tcBorders>
              <w:right w:val="single" w:color="000000" w:sz="6" w:space="0"/>
            </w:tcBorders>
            <w:shd w:val="clear" w:color="auto" w:fill="auto"/>
            <w:tcMar>
              <w:top w:w="85" w:type="dxa"/>
              <w:left w:w="85" w:type="dxa"/>
              <w:bottom w:w="85" w:type="dxa"/>
              <w:right w:w="85" w:type="dxa"/>
            </w:tcMar>
            <w:vAlign w:val="center"/>
          </w:tcPr>
          <w:p w14:paraId="63878EBE">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履约保证金金额：</w:t>
            </w:r>
            <w:r>
              <w:rPr>
                <w:rFonts w:hint="eastAsia" w:ascii="仿宋" w:hAnsi="仿宋" w:eastAsia="仿宋" w:cs="仿宋"/>
                <w:snapToGrid w:val="0"/>
                <w:color w:val="000000"/>
                <w:kern w:val="0"/>
                <w:szCs w:val="24"/>
                <w:highlight w:val="none"/>
                <w:lang w:val="en-US" w:eastAsia="zh-CN"/>
                <w14:ligatures w14:val="none"/>
              </w:rPr>
              <w:t>成交</w:t>
            </w:r>
            <w:r>
              <w:rPr>
                <w:rFonts w:hint="eastAsia" w:ascii="仿宋" w:hAnsi="仿宋" w:eastAsia="仿宋" w:cs="仿宋"/>
                <w:snapToGrid w:val="0"/>
                <w:color w:val="000000"/>
                <w:kern w:val="0"/>
                <w:szCs w:val="24"/>
                <w:highlight w:val="none"/>
                <w:lang w:eastAsia="zh-CN"/>
                <w14:ligatures w14:val="none"/>
              </w:rPr>
              <w:t>金额的5%-10%（具体金额以</w:t>
            </w:r>
            <w:r>
              <w:rPr>
                <w:rFonts w:hint="eastAsia" w:ascii="仿宋" w:hAnsi="仿宋" w:eastAsia="仿宋" w:cs="仿宋"/>
                <w:snapToGrid w:val="0"/>
                <w:color w:val="000000"/>
                <w:kern w:val="0"/>
                <w:szCs w:val="24"/>
                <w:highlight w:val="none"/>
                <w:lang w:val="en-US" w:eastAsia="zh-CN"/>
                <w14:ligatures w14:val="none"/>
              </w:rPr>
              <w:t>成交</w:t>
            </w:r>
            <w:r>
              <w:rPr>
                <w:rFonts w:hint="eastAsia" w:ascii="仿宋" w:hAnsi="仿宋" w:eastAsia="仿宋" w:cs="仿宋"/>
                <w:snapToGrid w:val="0"/>
                <w:color w:val="000000"/>
                <w:kern w:val="0"/>
                <w:szCs w:val="24"/>
                <w:highlight w:val="none"/>
                <w:lang w:eastAsia="zh-CN"/>
                <w14:ligatures w14:val="none"/>
              </w:rPr>
              <w:t>人与采购人签订合同采购人要求为准）；</w:t>
            </w:r>
          </w:p>
          <w:p w14:paraId="4EC3D97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履约保证金形式：</w:t>
            </w:r>
            <w:r>
              <w:rPr>
                <w:rFonts w:hint="eastAsia" w:ascii="仿宋" w:hAnsi="仿宋" w:eastAsia="仿宋" w:cs="仿宋"/>
                <w:snapToGrid w:val="0"/>
                <w:color w:val="000000"/>
                <w:kern w:val="0"/>
                <w:szCs w:val="24"/>
                <w:highlight w:val="none"/>
                <w:lang w:val="en-US" w:eastAsia="zh-CN"/>
                <w14:ligatures w14:val="none"/>
              </w:rPr>
              <w:t>转账</w:t>
            </w:r>
            <w:r>
              <w:rPr>
                <w:rFonts w:hint="eastAsia" w:ascii="仿宋" w:hAnsi="仿宋" w:eastAsia="仿宋" w:cs="仿宋"/>
                <w:snapToGrid w:val="0"/>
                <w:color w:val="000000"/>
                <w:kern w:val="0"/>
                <w:szCs w:val="24"/>
                <w:highlight w:val="none"/>
                <w:lang w:eastAsia="zh-CN"/>
                <w14:ligatures w14:val="none"/>
              </w:rPr>
              <w:t>或保函（具体以采购人认可的形式）；</w:t>
            </w:r>
          </w:p>
        </w:tc>
      </w:tr>
      <w:tr w14:paraId="05E35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59"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FEE37A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 w:val="24"/>
                <w:szCs w:val="24"/>
                <w:highlight w:val="none"/>
                <w:lang w:val="en-US" w:eastAsia="zh-CN"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27</w:t>
            </w:r>
          </w:p>
        </w:tc>
        <w:tc>
          <w:tcPr>
            <w:tcW w:w="934" w:type="pct"/>
            <w:shd w:val="clear" w:color="auto" w:fill="auto"/>
            <w:tcMar>
              <w:top w:w="85" w:type="dxa"/>
              <w:left w:w="85" w:type="dxa"/>
              <w:bottom w:w="85" w:type="dxa"/>
              <w:right w:w="85" w:type="dxa"/>
            </w:tcMar>
            <w:vAlign w:val="center"/>
          </w:tcPr>
          <w:p w14:paraId="02049A02">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Cs w:val="24"/>
                <w:highlight w:val="none"/>
                <w:lang w:val="en-US" w:eastAsia="zh-CN"/>
                <w14:ligatures w14:val="none"/>
              </w:rPr>
            </w:pPr>
            <w:r>
              <w:rPr>
                <w:rFonts w:hint="eastAsia" w:ascii="仿宋" w:hAnsi="仿宋" w:eastAsia="仿宋" w:cs="仿宋"/>
                <w:b/>
                <w:bCs/>
                <w:snapToGrid w:val="0"/>
                <w:color w:val="000000"/>
                <w:kern w:val="0"/>
                <w:szCs w:val="24"/>
                <w:highlight w:val="none"/>
                <w:lang w:val="en-US" w:eastAsia="zh-CN"/>
                <w14:ligatures w14:val="none"/>
              </w:rPr>
              <w:t>分包</w:t>
            </w:r>
          </w:p>
        </w:tc>
        <w:tc>
          <w:tcPr>
            <w:tcW w:w="3703" w:type="pct"/>
            <w:tcBorders>
              <w:right w:val="single" w:color="000000" w:sz="6" w:space="0"/>
            </w:tcBorders>
            <w:shd w:val="clear" w:color="auto" w:fill="auto"/>
            <w:tcMar>
              <w:top w:w="85" w:type="dxa"/>
              <w:left w:w="85" w:type="dxa"/>
              <w:bottom w:w="85" w:type="dxa"/>
              <w:right w:w="85" w:type="dxa"/>
            </w:tcMar>
            <w:vAlign w:val="center"/>
          </w:tcPr>
          <w:p w14:paraId="0111037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4"/>
                <w:highlight w:val="none"/>
                <w:lang w:eastAsia="zh-CN"/>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允许分包</w:t>
            </w:r>
          </w:p>
          <w:p w14:paraId="1744F80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b/>
                <w:bCs/>
                <w:snapToGrid w:val="0"/>
                <w:color w:val="000000"/>
                <w:kern w:val="0"/>
                <w:szCs w:val="24"/>
                <w:highlight w:val="none"/>
                <w:lang w:val="en-US" w:eastAsia="zh-CN"/>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不允许分包</w:t>
            </w:r>
          </w:p>
        </w:tc>
      </w:tr>
      <w:tr w14:paraId="369DD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59" w:hRule="atLeast"/>
          <w:jc w:val="center"/>
        </w:trPr>
        <w:tc>
          <w:tcPr>
            <w:tcW w:w="362" w:type="pct"/>
            <w:tcBorders>
              <w:left w:val="single" w:color="000000" w:sz="6" w:space="0"/>
              <w:bottom w:val="single" w:color="000000" w:sz="6" w:space="0"/>
            </w:tcBorders>
            <w:shd w:val="clear" w:color="auto" w:fill="auto"/>
            <w:tcMar>
              <w:top w:w="85" w:type="dxa"/>
              <w:left w:w="85" w:type="dxa"/>
              <w:bottom w:w="85" w:type="dxa"/>
              <w:right w:w="85" w:type="dxa"/>
            </w:tcMar>
            <w:vAlign w:val="center"/>
          </w:tcPr>
          <w:p w14:paraId="1D9E4DC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28</w:t>
            </w:r>
          </w:p>
        </w:tc>
        <w:tc>
          <w:tcPr>
            <w:tcW w:w="934" w:type="pct"/>
            <w:tcBorders>
              <w:bottom w:val="single" w:color="000000" w:sz="6" w:space="0"/>
            </w:tcBorders>
            <w:shd w:val="clear" w:color="auto" w:fill="auto"/>
            <w:tcMar>
              <w:top w:w="85" w:type="dxa"/>
              <w:left w:w="85" w:type="dxa"/>
              <w:bottom w:w="85" w:type="dxa"/>
              <w:right w:w="85" w:type="dxa"/>
            </w:tcMar>
            <w:vAlign w:val="center"/>
          </w:tcPr>
          <w:p w14:paraId="11F09D2A">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en-US"/>
                <w14:ligatures w14:val="none"/>
              </w:rPr>
              <w:t>代理服务费</w:t>
            </w:r>
          </w:p>
        </w:tc>
        <w:tc>
          <w:tcPr>
            <w:tcW w:w="3703" w:type="pct"/>
            <w:tcBorders>
              <w:bottom w:val="single" w:color="000000" w:sz="6" w:space="0"/>
              <w:right w:val="single" w:color="000000" w:sz="6" w:space="0"/>
            </w:tcBorders>
            <w:shd w:val="clear" w:color="auto" w:fill="auto"/>
            <w:tcMar>
              <w:top w:w="85" w:type="dxa"/>
              <w:left w:w="85" w:type="dxa"/>
              <w:bottom w:w="85" w:type="dxa"/>
              <w:right w:w="85" w:type="dxa"/>
            </w:tcMar>
            <w:vAlign w:val="center"/>
          </w:tcPr>
          <w:p w14:paraId="71AA9BBE">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default" w:ascii="仿宋" w:hAnsi="仿宋" w:eastAsia="仿宋" w:cs="仿宋"/>
                <w:snapToGrid w:val="0"/>
                <w:color w:val="000000"/>
                <w:kern w:val="0"/>
                <w:szCs w:val="24"/>
                <w:highlight w:val="none"/>
                <w:lang w:val="en-US" w:eastAsia="zh-CN"/>
                <w14:ligatures w14:val="none"/>
              </w:rPr>
            </w:pPr>
            <w:r>
              <w:rPr>
                <w:rFonts w:hint="eastAsia" w:ascii="仿宋" w:hAnsi="仿宋" w:eastAsia="仿宋" w:cs="仿宋"/>
                <w:snapToGrid w:val="0"/>
                <w:color w:val="000000"/>
                <w:kern w:val="0"/>
                <w:szCs w:val="24"/>
                <w:highlight w:val="none"/>
                <w:lang w:val="en-US" w:eastAsia="zh-CN"/>
                <w14:ligatures w14:val="none"/>
              </w:rPr>
              <w:t>成交金额*1.5%*60%计取，由成交供应商支付。</w:t>
            </w:r>
            <w:bookmarkStart w:id="42" w:name="_GoBack"/>
            <w:bookmarkEnd w:id="42"/>
          </w:p>
        </w:tc>
      </w:tr>
      <w:tr w14:paraId="05F1E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9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D78501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29</w:t>
            </w:r>
          </w:p>
        </w:tc>
        <w:tc>
          <w:tcPr>
            <w:tcW w:w="934" w:type="pct"/>
            <w:shd w:val="clear" w:color="auto" w:fill="auto"/>
            <w:tcMar>
              <w:top w:w="85" w:type="dxa"/>
              <w:left w:w="85" w:type="dxa"/>
              <w:bottom w:w="85" w:type="dxa"/>
              <w:right w:w="85" w:type="dxa"/>
            </w:tcMar>
            <w:vAlign w:val="center"/>
          </w:tcPr>
          <w:p w14:paraId="47BBB47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en-US"/>
                <w14:ligatures w14:val="none"/>
              </w:rPr>
            </w:pPr>
            <w:r>
              <w:rPr>
                <w:rFonts w:hint="eastAsia" w:ascii="仿宋" w:hAnsi="仿宋" w:eastAsia="仿宋" w:cs="仿宋"/>
                <w:snapToGrid w:val="0"/>
                <w:color w:val="000000"/>
                <w:kern w:val="0"/>
                <w:szCs w:val="24"/>
                <w:highlight w:val="none"/>
                <w:lang w:eastAsia="zh-CN"/>
                <w14:ligatures w14:val="none"/>
              </w:rPr>
              <w:t>项目</w:t>
            </w:r>
            <w:r>
              <w:rPr>
                <w:rFonts w:hint="eastAsia" w:ascii="仿宋" w:hAnsi="仿宋" w:eastAsia="仿宋" w:cs="仿宋"/>
                <w:snapToGrid w:val="0"/>
                <w:color w:val="000000"/>
                <w:kern w:val="0"/>
                <w:szCs w:val="24"/>
                <w:highlight w:val="none"/>
                <w:lang w:eastAsia="en-US"/>
                <w14:ligatures w14:val="none"/>
              </w:rPr>
              <w:t>付款方式</w:t>
            </w:r>
          </w:p>
        </w:tc>
        <w:tc>
          <w:tcPr>
            <w:tcW w:w="3703" w:type="pct"/>
            <w:tcBorders>
              <w:right w:val="single" w:color="000000" w:sz="6" w:space="0"/>
            </w:tcBorders>
            <w:shd w:val="clear" w:color="auto" w:fill="auto"/>
            <w:tcMar>
              <w:top w:w="85" w:type="dxa"/>
              <w:left w:w="85" w:type="dxa"/>
              <w:bottom w:w="85" w:type="dxa"/>
              <w:right w:w="85" w:type="dxa"/>
            </w:tcMar>
            <w:vAlign w:val="center"/>
          </w:tcPr>
          <w:p w14:paraId="3EAD59D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具体以签订合同为准。</w:t>
            </w:r>
          </w:p>
        </w:tc>
      </w:tr>
      <w:tr w14:paraId="7421E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433"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439687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 w:val="24"/>
                <w:szCs w:val="24"/>
                <w:highlight w:val="none"/>
                <w:lang w:val="en-US" w:eastAsia="zh-CN" w:bidi="ar-SA"/>
                <w14:ligatures w14:val="none"/>
              </w:rPr>
              <w:t>30</w:t>
            </w:r>
          </w:p>
        </w:tc>
        <w:tc>
          <w:tcPr>
            <w:tcW w:w="934" w:type="pct"/>
            <w:shd w:val="clear" w:color="auto" w:fill="auto"/>
            <w:tcMar>
              <w:top w:w="85" w:type="dxa"/>
              <w:left w:w="85" w:type="dxa"/>
              <w:bottom w:w="85" w:type="dxa"/>
              <w:right w:w="85" w:type="dxa"/>
            </w:tcMar>
            <w:vAlign w:val="center"/>
          </w:tcPr>
          <w:p w14:paraId="4D3E885C">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snapToGrid w:val="0"/>
                <w:color w:val="000000"/>
                <w:sz w:val="23"/>
                <w:szCs w:val="24"/>
                <w:highlight w:val="none"/>
              </w:rPr>
              <w:t>节能（节水）产品、环境标志产品政府采购执行机制</w:t>
            </w:r>
          </w:p>
        </w:tc>
        <w:tc>
          <w:tcPr>
            <w:tcW w:w="3703" w:type="pct"/>
            <w:tcBorders>
              <w:right w:val="single" w:color="000000" w:sz="6" w:space="0"/>
            </w:tcBorders>
            <w:shd w:val="clear" w:color="auto" w:fill="auto"/>
            <w:tcMar>
              <w:top w:w="85" w:type="dxa"/>
              <w:left w:w="85" w:type="dxa"/>
              <w:bottom w:w="85" w:type="dxa"/>
              <w:right w:w="85" w:type="dxa"/>
            </w:tcMar>
            <w:vAlign w:val="center"/>
          </w:tcPr>
          <w:p w14:paraId="134CFDA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_x0004_...." w:hAnsi="仿宋_x0004_...." w:eastAsia="仿宋_x0004_...."/>
                <w:snapToGrid w:val="0"/>
                <w:color w:val="000000"/>
                <w:sz w:val="23"/>
                <w:szCs w:val="24"/>
                <w:highlight w:val="none"/>
              </w:rPr>
              <w:t>采购人拟采购的产品属于节能（节水）产品、环境标志产品品目清单（详见财库〔2019〕1</w:t>
            </w:r>
            <w:r>
              <w:rPr>
                <w:rFonts w:hint="eastAsia" w:ascii="仿宋_x0004_...." w:hAnsi="仿宋_x0004_...." w:eastAsia="仿宋_x0004_...."/>
                <w:snapToGrid w:val="0"/>
                <w:color w:val="000000"/>
                <w:sz w:val="23"/>
                <w:szCs w:val="24"/>
                <w:highlight w:val="none"/>
                <w:lang w:val="en-US" w:eastAsia="zh-CN"/>
              </w:rPr>
              <w:t>9</w:t>
            </w:r>
            <w:r>
              <w:rPr>
                <w:rFonts w:hint="eastAsia" w:ascii="仿宋_x0004_...." w:hAnsi="仿宋_x0004_...." w:eastAsia="仿宋_x0004_...."/>
                <w:snapToGrid w:val="0"/>
                <w:color w:val="000000"/>
                <w:sz w:val="23"/>
                <w:szCs w:val="24"/>
                <w:highlight w:val="none"/>
              </w:rPr>
              <w:t>号、财库〔2019〕1</w:t>
            </w:r>
            <w:r>
              <w:rPr>
                <w:rFonts w:hint="eastAsia" w:ascii="仿宋_x0004_...." w:hAnsi="仿宋_x0004_...." w:eastAsia="仿宋_x0004_...."/>
                <w:snapToGrid w:val="0"/>
                <w:color w:val="000000"/>
                <w:sz w:val="23"/>
                <w:szCs w:val="24"/>
                <w:highlight w:val="none"/>
                <w:lang w:val="en-US" w:eastAsia="zh-CN"/>
              </w:rPr>
              <w:t>8</w:t>
            </w:r>
            <w:r>
              <w:rPr>
                <w:rFonts w:hint="eastAsia" w:ascii="仿宋_x0004_...." w:hAnsi="仿宋_x0004_...." w:eastAsia="仿宋_x0004_...."/>
                <w:snapToGrid w:val="0"/>
                <w:color w:val="000000"/>
                <w:sz w:val="23"/>
                <w:szCs w:val="24"/>
                <w:highlight w:val="none"/>
              </w:rPr>
              <w:t>号文件） 范围的，本项目采购过程中将依据国家确定的认证机构出具的、处于有效期之内的节能产品、环境标志产品认证证书，对获得证书的产品实施政府优先采购或强制采购。</w:t>
            </w:r>
          </w:p>
        </w:tc>
      </w:tr>
      <w:tr w14:paraId="7B432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57"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79B74C6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31</w:t>
            </w:r>
          </w:p>
        </w:tc>
        <w:tc>
          <w:tcPr>
            <w:tcW w:w="934" w:type="pct"/>
            <w:shd w:val="clear" w:color="auto" w:fill="auto"/>
            <w:tcMar>
              <w:top w:w="85" w:type="dxa"/>
              <w:left w:w="85" w:type="dxa"/>
              <w:bottom w:w="85" w:type="dxa"/>
              <w:right w:w="85" w:type="dxa"/>
            </w:tcMar>
            <w:vAlign w:val="center"/>
          </w:tcPr>
          <w:p w14:paraId="5F40CEF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eastAsia="en-US"/>
                <w14:ligatures w14:val="none"/>
              </w:rPr>
              <w:t>中小企业</w:t>
            </w:r>
          </w:p>
        </w:tc>
        <w:tc>
          <w:tcPr>
            <w:tcW w:w="3703" w:type="pct"/>
            <w:tcBorders>
              <w:right w:val="single" w:color="000000" w:sz="6" w:space="0"/>
            </w:tcBorders>
            <w:shd w:val="clear" w:color="auto" w:fill="auto"/>
            <w:tcMar>
              <w:top w:w="85" w:type="dxa"/>
              <w:left w:w="85" w:type="dxa"/>
              <w:bottom w:w="85" w:type="dxa"/>
              <w:right w:w="85" w:type="dxa"/>
            </w:tcMar>
            <w:vAlign w:val="center"/>
          </w:tcPr>
          <w:p w14:paraId="2AE99A3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1.根据《政府采购促进中小企业发展管理办法》（财库〔2020〕46号）、《关于进一步加大政府采购支持中小企业力度的通知》（财库〔2022〕19号）、《关于政府采购支持监狱企业发展有关问题的通知》（财库〔2014〕68号）、《财政部民政部中国残疾人联合会关于促进残疾人就业政府采购政策的通知》（财库〔2017〕141号）的规定，对于参与本项目且符合享受政府采购支持政策的小型（微型）企业、监狱企业、残疾人福利性单位给予</w:t>
            </w:r>
            <w:r>
              <w:rPr>
                <w:rFonts w:hint="eastAsia" w:ascii="仿宋" w:hAnsi="仿宋" w:eastAsia="仿宋" w:cs="仿宋"/>
                <w:snapToGrid w:val="0"/>
                <w:color w:val="000000"/>
                <w:kern w:val="0"/>
                <w:szCs w:val="24"/>
                <w:highlight w:val="none"/>
                <w:u w:val="single"/>
                <w:lang w:eastAsia="zh-CN"/>
                <w14:ligatures w14:val="none"/>
              </w:rPr>
              <w:t xml:space="preserve"> </w:t>
            </w:r>
            <w:r>
              <w:rPr>
                <w:rFonts w:hint="eastAsia" w:ascii="仿宋" w:hAnsi="仿宋" w:eastAsia="仿宋" w:cs="仿宋"/>
                <w:snapToGrid w:val="0"/>
                <w:color w:val="000000"/>
                <w:kern w:val="0"/>
                <w:szCs w:val="24"/>
                <w:highlight w:val="none"/>
                <w:u w:val="single"/>
                <w:lang w:val="en-US" w:eastAsia="zh-CN"/>
                <w14:ligatures w14:val="none"/>
              </w:rPr>
              <w:t>10</w:t>
            </w:r>
            <w:r>
              <w:rPr>
                <w:rFonts w:hint="eastAsia" w:ascii="仿宋" w:hAnsi="仿宋" w:eastAsia="仿宋" w:cs="仿宋"/>
                <w:snapToGrid w:val="0"/>
                <w:color w:val="000000"/>
                <w:kern w:val="0"/>
                <w:szCs w:val="24"/>
                <w:highlight w:val="none"/>
                <w:u w:val="single"/>
                <w:lang w:eastAsia="zh-CN"/>
                <w14:ligatures w14:val="none"/>
              </w:rPr>
              <w:t xml:space="preserve"> </w:t>
            </w:r>
            <w:r>
              <w:rPr>
                <w:rFonts w:hint="eastAsia" w:ascii="仿宋" w:hAnsi="仿宋" w:eastAsia="仿宋" w:cs="仿宋"/>
                <w:snapToGrid w:val="0"/>
                <w:color w:val="000000"/>
                <w:kern w:val="0"/>
                <w:szCs w:val="24"/>
                <w:highlight w:val="none"/>
                <w:lang w:eastAsia="zh-CN"/>
                <w14:ligatures w14:val="none"/>
              </w:rPr>
              <w:t xml:space="preserve">%的扣除，用扣除后的价格参加评审。 </w:t>
            </w:r>
          </w:p>
          <w:p w14:paraId="5C3BD0EC">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2.参与本项目且符合享受政府采购支持政策的小型（微型）企业、监狱企业、残疾人福利性单位应提供相应的《中小企业声明函》、省级以上监狱管理局、戒毒管理局（含新疆生产建设兵团）出具的属于监狱企业的证明文件、《残疾人福利性单位声明函》，未提供不予认定。（声明函格式详见</w:t>
            </w:r>
            <w:r>
              <w:rPr>
                <w:rFonts w:hint="default" w:ascii="仿宋" w:hAnsi="仿宋" w:eastAsia="仿宋" w:cs="仿宋"/>
                <w:snapToGrid w:val="0"/>
                <w:color w:val="000000"/>
                <w:kern w:val="0"/>
                <w:szCs w:val="24"/>
                <w:highlight w:val="none"/>
                <w:lang w:eastAsia="zh-CN"/>
                <w14:ligatures w14:val="none"/>
              </w:rPr>
              <w:t>“</w:t>
            </w:r>
            <w:r>
              <w:rPr>
                <w:rFonts w:hint="eastAsia" w:ascii="仿宋" w:hAnsi="仿宋" w:eastAsia="仿宋" w:cs="仿宋"/>
                <w:snapToGrid w:val="0"/>
                <w:color w:val="000000"/>
                <w:kern w:val="0"/>
                <w:szCs w:val="24"/>
                <w:highlight w:val="none"/>
                <w:lang w:eastAsia="zh-CN"/>
                <w14:ligatures w14:val="none"/>
              </w:rPr>
              <w:t>第</w:t>
            </w:r>
            <w:r>
              <w:rPr>
                <w:rFonts w:hint="eastAsia" w:ascii="仿宋" w:hAnsi="仿宋" w:eastAsia="仿宋" w:cs="仿宋"/>
                <w:snapToGrid w:val="0"/>
                <w:color w:val="000000"/>
                <w:kern w:val="0"/>
                <w:szCs w:val="24"/>
                <w:highlight w:val="none"/>
                <w:lang w:val="en-US" w:eastAsia="zh-CN"/>
                <w14:ligatures w14:val="none"/>
              </w:rPr>
              <w:t>六</w:t>
            </w:r>
            <w:r>
              <w:rPr>
                <w:rFonts w:hint="eastAsia" w:ascii="仿宋" w:hAnsi="仿宋" w:eastAsia="仿宋" w:cs="仿宋"/>
                <w:snapToGrid w:val="0"/>
                <w:color w:val="000000"/>
                <w:kern w:val="0"/>
                <w:szCs w:val="24"/>
                <w:highlight w:val="none"/>
                <w:lang w:eastAsia="zh-CN"/>
                <w14:ligatures w14:val="none"/>
              </w:rPr>
              <w:t xml:space="preserve">章 </w:t>
            </w:r>
            <w:r>
              <w:rPr>
                <w:rFonts w:hint="eastAsia" w:ascii="仿宋" w:hAnsi="仿宋" w:eastAsia="仿宋" w:cs="仿宋"/>
                <w:snapToGrid w:val="0"/>
                <w:color w:val="000000"/>
                <w:kern w:val="0"/>
                <w:szCs w:val="24"/>
                <w:highlight w:val="none"/>
                <w:lang w:val="en-US" w:eastAsia="zh-CN"/>
                <w14:ligatures w14:val="none"/>
              </w:rPr>
              <w:t>响应</w:t>
            </w:r>
            <w:r>
              <w:rPr>
                <w:rFonts w:hint="eastAsia" w:ascii="仿宋" w:hAnsi="仿宋" w:eastAsia="仿宋" w:cs="仿宋"/>
                <w:snapToGrid w:val="0"/>
                <w:color w:val="000000"/>
                <w:kern w:val="0"/>
                <w:szCs w:val="24"/>
                <w:highlight w:val="none"/>
                <w:lang w:eastAsia="zh-CN"/>
                <w14:ligatures w14:val="none"/>
              </w:rPr>
              <w:t>文件格式</w:t>
            </w:r>
            <w:r>
              <w:rPr>
                <w:rFonts w:hint="default" w:ascii="仿宋" w:hAnsi="仿宋" w:eastAsia="仿宋" w:cs="仿宋"/>
                <w:snapToGrid w:val="0"/>
                <w:color w:val="000000"/>
                <w:kern w:val="0"/>
                <w:szCs w:val="24"/>
                <w:highlight w:val="none"/>
                <w:lang w:eastAsia="zh-CN"/>
                <w14:ligatures w14:val="none"/>
              </w:rPr>
              <w:t>”</w:t>
            </w:r>
            <w:r>
              <w:rPr>
                <w:rFonts w:hint="eastAsia" w:ascii="仿宋" w:hAnsi="仿宋" w:eastAsia="仿宋" w:cs="仿宋"/>
                <w:snapToGrid w:val="0"/>
                <w:color w:val="000000"/>
                <w:kern w:val="0"/>
                <w:szCs w:val="24"/>
                <w:highlight w:val="none"/>
                <w:lang w:eastAsia="zh-CN"/>
                <w14:ligatures w14:val="none"/>
              </w:rPr>
              <w:t xml:space="preserve">） </w:t>
            </w:r>
          </w:p>
          <w:p w14:paraId="40350C9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3.中标、成交供应商为小型（微型）企业、残疾人福利性单位的，采购人或者采购代理机构将随中标、成交结果同时公告其相应声明函，接受社会监督。</w:t>
            </w:r>
            <w:r>
              <w:rPr>
                <w:rFonts w:hint="eastAsia" w:ascii="仿宋" w:hAnsi="仿宋" w:eastAsia="仿宋" w:cs="仿宋"/>
                <w:b/>
                <w:bCs/>
                <w:snapToGrid w:val="0"/>
                <w:color w:val="000000"/>
                <w:kern w:val="0"/>
                <w:szCs w:val="24"/>
                <w:highlight w:val="none"/>
                <w:lang w:eastAsia="zh-CN"/>
                <w14:ligatures w14:val="none"/>
              </w:rPr>
              <w:t>供应商提供声明函内容不实的，属于提供虚假材料谋取中标、成交，依照《中华人民共和国政府采购法》等国家有关规定追究相应责任。</w:t>
            </w:r>
            <w:r>
              <w:rPr>
                <w:rFonts w:hint="eastAsia" w:ascii="仿宋" w:hAnsi="仿宋" w:eastAsia="仿宋" w:cs="仿宋"/>
                <w:snapToGrid w:val="0"/>
                <w:color w:val="000000"/>
                <w:kern w:val="0"/>
                <w:szCs w:val="24"/>
                <w:highlight w:val="none"/>
                <w:lang w:eastAsia="zh-CN"/>
                <w14:ligatures w14:val="none"/>
              </w:rPr>
              <w:t xml:space="preserve"> </w:t>
            </w:r>
          </w:p>
          <w:p w14:paraId="550FFEE5">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4.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napToGrid w:val="0"/>
                <w:color w:val="000000"/>
                <w:kern w:val="0"/>
                <w:szCs w:val="24"/>
                <w:highlight w:val="none"/>
                <w:u w:val="single"/>
                <w:lang w:eastAsia="zh-CN"/>
                <w14:ligatures w14:val="none"/>
              </w:rPr>
              <w:t xml:space="preserve"> </w:t>
            </w:r>
            <w:r>
              <w:rPr>
                <w:rFonts w:hint="eastAsia" w:ascii="仿宋" w:hAnsi="仿宋" w:eastAsia="仿宋" w:cs="仿宋"/>
                <w:snapToGrid w:val="0"/>
                <w:color w:val="000000"/>
                <w:kern w:val="0"/>
                <w:szCs w:val="24"/>
                <w:highlight w:val="none"/>
                <w:u w:val="single"/>
                <w:lang w:val="en-US" w:eastAsia="zh-CN"/>
                <w14:ligatures w14:val="none"/>
              </w:rPr>
              <w:t>4</w:t>
            </w:r>
            <w:r>
              <w:rPr>
                <w:rFonts w:hint="eastAsia" w:ascii="仿宋" w:hAnsi="仿宋" w:eastAsia="仿宋" w:cs="仿宋"/>
                <w:snapToGrid w:val="0"/>
                <w:color w:val="000000"/>
                <w:kern w:val="0"/>
                <w:szCs w:val="24"/>
                <w:highlight w:val="none"/>
                <w:u w:val="single"/>
                <w:lang w:eastAsia="zh-CN"/>
                <w14:ligatures w14:val="none"/>
              </w:rPr>
              <w:t xml:space="preserve"> </w:t>
            </w:r>
            <w:r>
              <w:rPr>
                <w:rFonts w:hint="eastAsia" w:ascii="仿宋" w:hAnsi="仿宋" w:eastAsia="仿宋" w:cs="仿宋"/>
                <w:snapToGrid w:val="0"/>
                <w:color w:val="000000"/>
                <w:kern w:val="0"/>
                <w:szCs w:val="24"/>
                <w:highlight w:val="none"/>
                <w:lang w:eastAsia="zh-CN"/>
                <w14:ligatures w14:val="none"/>
              </w:rPr>
              <w:t xml:space="preserve">%的扣除，用扣除后的价格参加评审。组成联合体或者接受分包的小微企业与联合体内其他企业、分包企业之间存在直接控股、管理关系的，不享受价格扣除优惠政策。 </w:t>
            </w:r>
          </w:p>
          <w:p w14:paraId="41B357C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 xml:space="preserve">5.小型（微型）企业、监狱企业、残疾人福利性单位不重复享受政府采购支持政策。 </w:t>
            </w:r>
          </w:p>
          <w:p w14:paraId="1DDC4CC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snapToGrid w:val="0"/>
                <w:color w:val="000000"/>
                <w:kern w:val="0"/>
                <w:szCs w:val="24"/>
                <w:highlight w:val="none"/>
                <w:lang w:eastAsia="zh-CN"/>
                <w14:ligatures w14:val="none"/>
              </w:rPr>
            </w:pPr>
            <w:r>
              <w:rPr>
                <w:rFonts w:hint="eastAsia" w:ascii="仿宋" w:hAnsi="仿宋" w:eastAsia="仿宋" w:cs="仿宋"/>
                <w:snapToGrid w:val="0"/>
                <w:color w:val="000000"/>
                <w:kern w:val="0"/>
                <w:szCs w:val="24"/>
                <w:highlight w:val="none"/>
                <w:lang w:eastAsia="zh-CN"/>
                <w14:ligatures w14:val="none"/>
              </w:rPr>
              <w:t xml:space="preserve">6.专门面向中小（小微）企业采购的项目不执行价格评审优惠支持政策。 </w:t>
            </w:r>
          </w:p>
          <w:p w14:paraId="3A1407C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bCs/>
                <w:snapToGrid w:val="0"/>
                <w:color w:val="000000"/>
                <w:kern w:val="0"/>
                <w:szCs w:val="24"/>
                <w:highlight w:val="none"/>
                <w:u w:val="none"/>
                <w:lang w:val="en-US" w:eastAsia="zh-CN"/>
                <w14:ligatures w14:val="none"/>
              </w:rPr>
            </w:pPr>
            <w:r>
              <w:rPr>
                <w:rFonts w:hint="eastAsia" w:ascii="仿宋" w:hAnsi="仿宋" w:eastAsia="仿宋" w:cs="仿宋"/>
                <w:snapToGrid w:val="0"/>
                <w:color w:val="000000"/>
                <w:kern w:val="0"/>
                <w:szCs w:val="24"/>
                <w:highlight w:val="none"/>
                <w:lang w:eastAsia="zh-CN"/>
                <w14:ligatures w14:val="none"/>
              </w:rPr>
              <w:t>7.本项目采购标的对应的中小企业划分标准所属行业：</w:t>
            </w:r>
            <w:r>
              <w:rPr>
                <w:rFonts w:hint="eastAsia" w:ascii="仿宋" w:hAnsi="仿宋" w:eastAsia="仿宋" w:cs="仿宋"/>
                <w:b/>
                <w:bCs/>
                <w:snapToGrid w:val="0"/>
                <w:color w:val="000000"/>
                <w:kern w:val="0"/>
                <w:szCs w:val="24"/>
                <w:highlight w:val="none"/>
                <w:u w:val="single"/>
                <w:lang w:val="en-US" w:eastAsia="zh-CN"/>
                <w14:ligatures w14:val="none"/>
              </w:rPr>
              <w:t>租赁和商务服务业</w:t>
            </w:r>
            <w:r>
              <w:rPr>
                <w:rFonts w:hint="eastAsia" w:ascii="仿宋" w:hAnsi="仿宋" w:eastAsia="仿宋" w:cs="仿宋"/>
                <w:b/>
                <w:bCs/>
                <w:snapToGrid w:val="0"/>
                <w:color w:val="000000"/>
                <w:kern w:val="0"/>
                <w:szCs w:val="24"/>
                <w:highlight w:val="none"/>
                <w:u w:val="none"/>
                <w:lang w:eastAsia="zh-CN"/>
                <w14:ligatures w14:val="none"/>
              </w:rPr>
              <w:t>。</w:t>
            </w:r>
          </w:p>
        </w:tc>
      </w:tr>
      <w:tr w14:paraId="3FC7F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498"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21B09F90">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bCs/>
                <w:snapToGrid w:val="0"/>
                <w:color w:val="000000"/>
                <w:kern w:val="0"/>
                <w:sz w:val="24"/>
                <w:szCs w:val="24"/>
                <w:highlight w:val="none"/>
                <w:lang w:val="en-US" w:eastAsia="zh-CN" w:bidi="ar-SA"/>
                <w14:ligatures w14:val="none"/>
              </w:rPr>
            </w:pPr>
            <w:r>
              <w:rPr>
                <w:rFonts w:hint="eastAsia" w:ascii="仿宋" w:hAnsi="仿宋" w:eastAsia="仿宋" w:cs="仿宋"/>
                <w:b/>
                <w:bCs/>
                <w:snapToGrid w:val="0"/>
                <w:color w:val="000000"/>
                <w:kern w:val="0"/>
                <w:szCs w:val="24"/>
                <w:highlight w:val="none"/>
                <w:lang w:eastAsia="zh-CN"/>
                <w14:ligatures w14:val="none"/>
              </w:rPr>
              <w:t>▲</w:t>
            </w:r>
            <w:r>
              <w:rPr>
                <w:rFonts w:hint="eastAsia" w:ascii="仿宋" w:hAnsi="仿宋" w:eastAsia="仿宋" w:cs="仿宋"/>
                <w:b/>
                <w:bCs/>
                <w:snapToGrid w:val="0"/>
                <w:color w:val="000000"/>
                <w:kern w:val="0"/>
                <w:szCs w:val="24"/>
                <w:highlight w:val="none"/>
                <w:lang w:val="en-US" w:eastAsia="zh-CN"/>
                <w14:ligatures w14:val="none"/>
              </w:rPr>
              <w:t>32</w:t>
            </w:r>
          </w:p>
        </w:tc>
        <w:tc>
          <w:tcPr>
            <w:tcW w:w="934" w:type="pct"/>
            <w:shd w:val="clear" w:color="auto" w:fill="auto"/>
            <w:tcMar>
              <w:top w:w="85" w:type="dxa"/>
              <w:left w:w="85" w:type="dxa"/>
              <w:bottom w:w="85" w:type="dxa"/>
              <w:right w:w="85" w:type="dxa"/>
            </w:tcMar>
            <w:vAlign w:val="center"/>
          </w:tcPr>
          <w:p w14:paraId="20F081E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napToGrid w:val="0"/>
                <w:color w:val="000000"/>
                <w:kern w:val="0"/>
                <w:szCs w:val="24"/>
                <w:highlight w:val="none"/>
                <w:lang w:eastAsia="en-US"/>
                <w14:ligatures w14:val="none"/>
              </w:rPr>
            </w:pPr>
            <w:r>
              <w:rPr>
                <w:rFonts w:hint="eastAsia" w:ascii="仿宋u....." w:hAnsi="仿宋u....." w:eastAsia="仿宋u....."/>
                <w:b/>
                <w:bCs/>
                <w:snapToGrid w:val="0"/>
                <w:color w:val="000000"/>
                <w:sz w:val="23"/>
                <w:szCs w:val="24"/>
                <w:highlight w:val="none"/>
              </w:rPr>
              <w:t>禁止参加本次采购活动的供应商</w:t>
            </w:r>
          </w:p>
        </w:tc>
        <w:tc>
          <w:tcPr>
            <w:tcW w:w="3703" w:type="pct"/>
            <w:tcBorders>
              <w:right w:val="single" w:color="000000" w:sz="6" w:space="0"/>
            </w:tcBorders>
            <w:shd w:val="clear" w:color="auto" w:fill="auto"/>
            <w:tcMar>
              <w:top w:w="85" w:type="dxa"/>
              <w:left w:w="85" w:type="dxa"/>
              <w:bottom w:w="85" w:type="dxa"/>
              <w:right w:w="85" w:type="dxa"/>
            </w:tcMar>
            <w:vAlign w:val="center"/>
          </w:tcPr>
          <w:p w14:paraId="0AC5616A">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b/>
                <w:bCs/>
                <w:snapToGrid w:val="0"/>
                <w:color w:val="000000"/>
                <w:sz w:val="23"/>
                <w:szCs w:val="24"/>
                <w:highlight w:val="none"/>
              </w:rPr>
            </w:pPr>
            <w:r>
              <w:rPr>
                <w:rFonts w:hint="eastAsia" w:ascii="仿宋_x0004_...." w:hAnsi="仿宋_x0004_...." w:eastAsia="仿宋_x0004_...."/>
                <w:b/>
                <w:bCs/>
                <w:snapToGrid w:val="0"/>
                <w:color w:val="000000"/>
                <w:sz w:val="23"/>
                <w:szCs w:val="24"/>
                <w:highlight w:val="none"/>
              </w:rPr>
              <w:t>1.根据《关于在政府采购活动中查询及使用信用记录有关问题的通知》（财库〔2016〕125号）的要求，采购代理机构将通过</w:t>
            </w:r>
            <w:r>
              <w:rPr>
                <w:rFonts w:hint="default" w:ascii="仿宋_x0004_...." w:hAnsi="仿宋_x0004_...." w:eastAsia="仿宋_x0004_...."/>
                <w:b/>
                <w:bCs/>
                <w:snapToGrid w:val="0"/>
                <w:color w:val="000000"/>
                <w:sz w:val="23"/>
                <w:szCs w:val="24"/>
                <w:highlight w:val="none"/>
              </w:rPr>
              <w:t>“</w:t>
            </w:r>
            <w:r>
              <w:rPr>
                <w:rFonts w:hint="eastAsia" w:ascii="仿宋_x0004_...." w:hAnsi="仿宋_x0004_...." w:eastAsia="仿宋_x0004_...."/>
                <w:b/>
                <w:bCs/>
                <w:snapToGrid w:val="0"/>
                <w:color w:val="000000"/>
                <w:sz w:val="23"/>
                <w:szCs w:val="24"/>
                <w:highlight w:val="none"/>
              </w:rPr>
              <w:t>信用中国</w:t>
            </w:r>
            <w:r>
              <w:rPr>
                <w:rFonts w:hint="default" w:ascii="仿宋_x0004_...." w:hAnsi="仿宋_x0004_...." w:eastAsia="仿宋_x0004_...."/>
                <w:b/>
                <w:bCs/>
                <w:snapToGrid w:val="0"/>
                <w:color w:val="000000"/>
                <w:sz w:val="23"/>
                <w:szCs w:val="24"/>
                <w:highlight w:val="none"/>
              </w:rPr>
              <w:t>”</w:t>
            </w:r>
            <w:r>
              <w:rPr>
                <w:rFonts w:hint="eastAsia" w:ascii="仿宋_x0004_...." w:hAnsi="仿宋_x0004_...." w:eastAsia="仿宋_x0004_...."/>
                <w:b/>
                <w:bCs/>
                <w:snapToGrid w:val="0"/>
                <w:color w:val="000000"/>
                <w:sz w:val="23"/>
                <w:szCs w:val="24"/>
                <w:highlight w:val="none"/>
              </w:rPr>
              <w:t>网站（www.creditchina.gov.cn）、</w:t>
            </w:r>
            <w:r>
              <w:rPr>
                <w:rFonts w:hint="default" w:ascii="仿宋_x0004_...." w:hAnsi="仿宋_x0004_...." w:eastAsia="仿宋_x0004_...."/>
                <w:b/>
                <w:bCs/>
                <w:snapToGrid w:val="0"/>
                <w:color w:val="000000"/>
                <w:sz w:val="23"/>
                <w:szCs w:val="24"/>
                <w:highlight w:val="none"/>
              </w:rPr>
              <w:t>“</w:t>
            </w:r>
            <w:r>
              <w:rPr>
                <w:rFonts w:hint="eastAsia" w:ascii="仿宋_x0004_...." w:hAnsi="仿宋_x0004_...." w:eastAsia="仿宋_x0004_...."/>
                <w:b/>
                <w:bCs/>
                <w:snapToGrid w:val="0"/>
                <w:color w:val="000000"/>
                <w:sz w:val="23"/>
                <w:szCs w:val="24"/>
                <w:highlight w:val="none"/>
              </w:rPr>
              <w:t>中国政府采购网</w:t>
            </w:r>
            <w:r>
              <w:rPr>
                <w:rFonts w:hint="default" w:ascii="仿宋_x0004_...." w:hAnsi="仿宋_x0004_...." w:eastAsia="仿宋_x0004_...."/>
                <w:b/>
                <w:bCs/>
                <w:snapToGrid w:val="0"/>
                <w:color w:val="000000"/>
                <w:sz w:val="23"/>
                <w:szCs w:val="24"/>
                <w:highlight w:val="none"/>
              </w:rPr>
              <w:t>”</w:t>
            </w:r>
            <w:r>
              <w:rPr>
                <w:rFonts w:hint="eastAsia" w:ascii="仿宋_x0004_...." w:hAnsi="仿宋_x0004_...." w:eastAsia="仿宋_x0004_...."/>
                <w:b/>
                <w:bCs/>
                <w:snapToGrid w:val="0"/>
                <w:color w:val="000000"/>
                <w:sz w:val="23"/>
                <w:szCs w:val="24"/>
                <w:highlight w:val="none"/>
              </w:rPr>
              <w:t>网站（www.ccgp.gov.cn）等渠道查询供应商在响应截止时间前的信用记录，拒绝列入失信被执行人名单、税收违法黑名单、政府采购严重违法失信行为记录名单中的供应商参加本项目的采购活动。信用信息查询记录和证据由采购代理机构随其他采购文件一同留存，信用信息仅在法律规定范围内使用。</w:t>
            </w:r>
          </w:p>
          <w:p w14:paraId="2EED4C3B">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b/>
                <w:bCs/>
                <w:snapToGrid w:val="0"/>
                <w:color w:val="000000"/>
                <w:sz w:val="23"/>
                <w:szCs w:val="24"/>
                <w:highlight w:val="none"/>
              </w:rPr>
            </w:pPr>
            <w:r>
              <w:rPr>
                <w:rFonts w:hint="eastAsia" w:ascii="仿宋_x0004_...." w:hAnsi="仿宋_x0004_...." w:eastAsia="仿宋_x0004_...."/>
                <w:b/>
                <w:bCs/>
                <w:snapToGrid w:val="0"/>
                <w:color w:val="000000"/>
                <w:sz w:val="23"/>
                <w:szCs w:val="24"/>
                <w:highlight w:val="none"/>
              </w:rPr>
              <w:t>2.为采购项目提供整体设计、规范编制或者项目管理、监理、检测等服务的</w:t>
            </w:r>
            <w:r>
              <w:rPr>
                <w:rFonts w:hint="eastAsia" w:ascii="仿宋_x0004_...." w:hAnsi="仿宋_x0004_...." w:eastAsia="仿宋_x0004_...."/>
                <w:b/>
                <w:bCs/>
                <w:snapToGrid w:val="0"/>
                <w:color w:val="000000"/>
                <w:sz w:val="23"/>
                <w:szCs w:val="24"/>
                <w:highlight w:val="none"/>
                <w:lang w:val="en-US" w:eastAsia="zh-CN"/>
              </w:rPr>
              <w:t>供应商</w:t>
            </w:r>
            <w:r>
              <w:rPr>
                <w:rFonts w:hint="eastAsia" w:ascii="仿宋_x0004_...." w:hAnsi="仿宋_x0004_...." w:eastAsia="仿宋_x0004_...."/>
                <w:b/>
                <w:bCs/>
                <w:snapToGrid w:val="0"/>
                <w:color w:val="000000"/>
                <w:sz w:val="23"/>
                <w:szCs w:val="24"/>
                <w:highlight w:val="none"/>
              </w:rPr>
              <w:t xml:space="preserve">，不得再参加该采购项目的其他采购活动。 </w:t>
            </w:r>
          </w:p>
          <w:p w14:paraId="09C01835">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b/>
                <w:bCs/>
                <w:snapToGrid w:val="0"/>
                <w:color w:val="000000"/>
                <w:sz w:val="23"/>
                <w:szCs w:val="24"/>
                <w:highlight w:val="none"/>
                <w:lang w:eastAsia="zh-CN"/>
              </w:rPr>
            </w:pPr>
            <w:r>
              <w:rPr>
                <w:rFonts w:hint="eastAsia" w:ascii="仿宋_x0004_...." w:hAnsi="仿宋_x0004_...." w:eastAsia="仿宋_x0004_...."/>
                <w:b/>
                <w:bCs/>
                <w:snapToGrid w:val="0"/>
                <w:color w:val="000000"/>
                <w:sz w:val="23"/>
                <w:szCs w:val="24"/>
                <w:highlight w:val="none"/>
              </w:rPr>
              <w:t>3.单位负责人为同一人或者存在直接控股、管理关系的不同</w:t>
            </w:r>
            <w:r>
              <w:rPr>
                <w:rFonts w:hint="eastAsia" w:ascii="仿宋_x0004_...." w:hAnsi="仿宋_x0004_...." w:eastAsia="仿宋_x0004_...."/>
                <w:b/>
                <w:bCs/>
                <w:snapToGrid w:val="0"/>
                <w:color w:val="000000"/>
                <w:sz w:val="23"/>
                <w:szCs w:val="24"/>
                <w:highlight w:val="none"/>
                <w:lang w:val="en-US" w:eastAsia="zh-CN"/>
              </w:rPr>
              <w:t>供应商</w:t>
            </w:r>
            <w:r>
              <w:rPr>
                <w:rFonts w:hint="eastAsia" w:ascii="仿宋_x0004_...." w:hAnsi="仿宋_x0004_...." w:eastAsia="仿宋_x0004_...."/>
                <w:b/>
                <w:bCs/>
                <w:snapToGrid w:val="0"/>
                <w:color w:val="000000"/>
                <w:sz w:val="23"/>
                <w:szCs w:val="24"/>
                <w:highlight w:val="none"/>
              </w:rPr>
              <w:t>，不得共同参加本项目的</w:t>
            </w:r>
            <w:r>
              <w:rPr>
                <w:rFonts w:hint="eastAsia" w:ascii="仿宋_x0004_...." w:hAnsi="仿宋_x0004_...." w:eastAsia="仿宋_x0004_...."/>
                <w:b/>
                <w:bCs/>
                <w:snapToGrid w:val="0"/>
                <w:color w:val="000000"/>
                <w:sz w:val="23"/>
                <w:szCs w:val="24"/>
                <w:highlight w:val="none"/>
                <w:lang w:val="en-US" w:eastAsia="zh-CN"/>
              </w:rPr>
              <w:t>响应</w:t>
            </w:r>
            <w:r>
              <w:rPr>
                <w:rFonts w:hint="eastAsia" w:ascii="仿宋_x0004_...." w:hAnsi="仿宋_x0004_...." w:eastAsia="仿宋_x0004_...."/>
                <w:b/>
                <w:bCs/>
                <w:snapToGrid w:val="0"/>
                <w:color w:val="000000"/>
                <w:sz w:val="23"/>
                <w:szCs w:val="24"/>
                <w:highlight w:val="none"/>
              </w:rPr>
              <w:t xml:space="preserve">。 </w:t>
            </w:r>
          </w:p>
        </w:tc>
      </w:tr>
      <w:tr w14:paraId="2FDE7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570"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163DC3D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 w:val="24"/>
                <w:szCs w:val="24"/>
                <w:highlight w:val="none"/>
                <w:lang w:val="en-US" w:eastAsia="zh-CN" w:bidi="ar-SA"/>
                <w14:ligatures w14:val="none"/>
              </w:rPr>
            </w:pPr>
            <w:r>
              <w:rPr>
                <w:rFonts w:hint="eastAsia" w:ascii="仿宋" w:hAnsi="仿宋" w:eastAsia="仿宋" w:cs="仿宋"/>
                <w:snapToGrid w:val="0"/>
                <w:color w:val="000000"/>
                <w:kern w:val="0"/>
                <w:szCs w:val="24"/>
                <w:highlight w:val="none"/>
                <w:lang w:val="en-US" w:eastAsia="zh-CN"/>
                <w14:ligatures w14:val="none"/>
              </w:rPr>
              <w:t>33</w:t>
            </w:r>
          </w:p>
        </w:tc>
        <w:tc>
          <w:tcPr>
            <w:tcW w:w="934" w:type="pct"/>
            <w:shd w:val="clear" w:color="auto" w:fill="auto"/>
            <w:tcMar>
              <w:top w:w="85" w:type="dxa"/>
              <w:left w:w="85" w:type="dxa"/>
              <w:bottom w:w="85" w:type="dxa"/>
              <w:right w:w="85" w:type="dxa"/>
            </w:tcMar>
            <w:vAlign w:val="center"/>
          </w:tcPr>
          <w:p w14:paraId="36D0E562">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u....." w:hAnsi="仿宋u....." w:eastAsia="仿宋u....."/>
                <w:snapToGrid w:val="0"/>
                <w:color w:val="000000"/>
                <w:sz w:val="23"/>
                <w:szCs w:val="24"/>
                <w:highlight w:val="none"/>
              </w:rPr>
            </w:pPr>
            <w:r>
              <w:rPr>
                <w:rFonts w:hint="eastAsia" w:ascii="仿宋" w:hAnsi="仿宋" w:eastAsia="仿宋"/>
                <w:snapToGrid w:val="0"/>
                <w:color w:val="000000"/>
                <w:sz w:val="23"/>
                <w:szCs w:val="24"/>
                <w:highlight w:val="none"/>
              </w:rPr>
              <w:t>质疑事项</w:t>
            </w:r>
          </w:p>
        </w:tc>
        <w:tc>
          <w:tcPr>
            <w:tcW w:w="3703" w:type="pct"/>
            <w:tcBorders>
              <w:right w:val="single" w:color="000000" w:sz="6" w:space="0"/>
            </w:tcBorders>
            <w:shd w:val="clear" w:color="auto" w:fill="auto"/>
            <w:tcMar>
              <w:top w:w="85" w:type="dxa"/>
              <w:left w:w="85" w:type="dxa"/>
              <w:bottom w:w="85" w:type="dxa"/>
              <w:right w:w="85" w:type="dxa"/>
            </w:tcMar>
            <w:vAlign w:val="center"/>
          </w:tcPr>
          <w:p w14:paraId="7B8C0EE7">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snapToGrid w:val="0"/>
                <w:color w:val="000000"/>
                <w:sz w:val="23"/>
                <w:szCs w:val="24"/>
                <w:highlight w:val="none"/>
              </w:rPr>
            </w:pPr>
            <w:r>
              <w:rPr>
                <w:rFonts w:hint="eastAsia" w:ascii="仿宋_x0004_...." w:hAnsi="仿宋_x0004_...." w:eastAsia="仿宋_x0004_...."/>
                <w:snapToGrid w:val="0"/>
                <w:color w:val="000000"/>
                <w:sz w:val="23"/>
                <w:szCs w:val="24"/>
                <w:highlight w:val="none"/>
                <w:lang w:val="en-US" w:eastAsia="zh-CN"/>
              </w:rPr>
              <w:t>1.</w:t>
            </w:r>
            <w:r>
              <w:rPr>
                <w:rFonts w:hint="eastAsia" w:ascii="仿宋_x0004_...." w:hAnsi="仿宋_x0004_...." w:eastAsia="仿宋_x0004_...."/>
                <w:snapToGrid w:val="0"/>
                <w:color w:val="000000"/>
                <w:sz w:val="23"/>
                <w:szCs w:val="24"/>
                <w:highlight w:val="none"/>
              </w:rPr>
              <w:t>质疑函形式：质疑函应以书面形式递交，质疑函的格式和内容应当符合《政府采购质疑和投诉办法》的要求。</w:t>
            </w:r>
          </w:p>
          <w:p w14:paraId="10BED4EA">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snapToGrid w:val="0"/>
                <w:color w:val="000000"/>
                <w:sz w:val="23"/>
                <w:szCs w:val="24"/>
                <w:highlight w:val="none"/>
              </w:rPr>
            </w:pPr>
            <w:r>
              <w:rPr>
                <w:rFonts w:hint="eastAsia" w:ascii="仿宋_x0004_...." w:hAnsi="仿宋_x0004_...." w:eastAsia="仿宋_x0004_...."/>
                <w:snapToGrid w:val="0"/>
                <w:color w:val="000000"/>
                <w:sz w:val="23"/>
                <w:szCs w:val="24"/>
                <w:highlight w:val="none"/>
                <w:lang w:val="en-US" w:eastAsia="zh-CN"/>
              </w:rPr>
              <w:t>2.</w:t>
            </w:r>
            <w:r>
              <w:rPr>
                <w:rFonts w:hint="eastAsia" w:ascii="仿宋_x0004_...." w:hAnsi="仿宋_x0004_...." w:eastAsia="仿宋_x0004_...."/>
                <w:snapToGrid w:val="0"/>
                <w:color w:val="000000"/>
                <w:sz w:val="23"/>
                <w:szCs w:val="24"/>
                <w:highlight w:val="none"/>
              </w:rPr>
              <w:t>质疑函递交：质疑函应由质疑人法定代表人或授权人进行</w:t>
            </w:r>
            <w:r>
              <w:rPr>
                <w:rFonts w:hint="eastAsia" w:ascii="仿宋_x0004_...." w:hAnsi="仿宋_x0004_...." w:eastAsia="仿宋_x0004_...."/>
                <w:snapToGrid w:val="0"/>
                <w:color w:val="000000"/>
                <w:sz w:val="23"/>
                <w:szCs w:val="24"/>
                <w:highlight w:val="none"/>
                <w:lang w:val="en-US" w:eastAsia="zh-CN"/>
              </w:rPr>
              <w:t>现场</w:t>
            </w:r>
            <w:r>
              <w:rPr>
                <w:rFonts w:hint="eastAsia" w:ascii="仿宋_x0004_...." w:hAnsi="仿宋_x0004_...." w:eastAsia="仿宋_x0004_...."/>
                <w:snapToGrid w:val="0"/>
                <w:color w:val="000000"/>
                <w:sz w:val="23"/>
                <w:szCs w:val="24"/>
                <w:highlight w:val="none"/>
              </w:rPr>
              <w:t>递交原件方式。质疑函应向以下联系单位及联系人进行递交。</w:t>
            </w:r>
          </w:p>
          <w:p w14:paraId="157096DD">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default" w:ascii="仿宋_x0004_...." w:hAnsi="仿宋_x0004_...." w:eastAsia="仿宋_x0004_...."/>
                <w:snapToGrid w:val="0"/>
                <w:color w:val="000000"/>
                <w:sz w:val="23"/>
                <w:szCs w:val="24"/>
                <w:highlight w:val="none"/>
                <w:lang w:val="en-US" w:eastAsia="zh-CN"/>
              </w:rPr>
            </w:pPr>
            <w:r>
              <w:rPr>
                <w:rFonts w:hint="eastAsia" w:ascii="仿宋_x0004_...." w:hAnsi="仿宋_x0004_...." w:eastAsia="仿宋_x0004_...."/>
                <w:snapToGrid w:val="0"/>
                <w:color w:val="000000"/>
                <w:sz w:val="23"/>
                <w:szCs w:val="24"/>
                <w:highlight w:val="none"/>
              </w:rPr>
              <w:t>联系部门：</w:t>
            </w:r>
            <w:r>
              <w:rPr>
                <w:rFonts w:hint="eastAsia" w:ascii="仿宋_x0004_...." w:hAnsi="仿宋_x0004_...." w:eastAsia="仿宋_x0004_...."/>
                <w:snapToGrid w:val="0"/>
                <w:color w:val="000000"/>
                <w:sz w:val="23"/>
                <w:szCs w:val="24"/>
                <w:highlight w:val="none"/>
                <w:lang w:val="en-US" w:eastAsia="zh-CN"/>
              </w:rPr>
              <w:t>西藏亮力项目管理咨询有限公司</w:t>
            </w:r>
          </w:p>
          <w:p w14:paraId="4396FF67">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snapToGrid w:val="0"/>
                <w:color w:val="000000"/>
                <w:sz w:val="23"/>
                <w:szCs w:val="24"/>
                <w:highlight w:val="none"/>
                <w:lang w:val="en-US" w:eastAsia="zh-CN"/>
              </w:rPr>
            </w:pPr>
            <w:r>
              <w:rPr>
                <w:rFonts w:hint="eastAsia" w:ascii="仿宋_x0004_...." w:hAnsi="仿宋_x0004_...." w:eastAsia="仿宋_x0004_...."/>
                <w:snapToGrid w:val="0"/>
                <w:color w:val="000000"/>
                <w:sz w:val="23"/>
                <w:szCs w:val="24"/>
                <w:highlight w:val="none"/>
              </w:rPr>
              <w:t>联系人：</w:t>
            </w:r>
            <w:r>
              <w:rPr>
                <w:rFonts w:hint="eastAsia" w:ascii="仿宋_x0004_...." w:hAnsi="仿宋_x0004_...." w:eastAsia="仿宋_x0004_...."/>
                <w:snapToGrid w:val="0"/>
                <w:color w:val="000000"/>
                <w:sz w:val="23"/>
                <w:szCs w:val="24"/>
                <w:highlight w:val="none"/>
                <w:lang w:val="en-US" w:eastAsia="zh-CN"/>
              </w:rPr>
              <w:t>张女士</w:t>
            </w:r>
          </w:p>
          <w:p w14:paraId="7A292401">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default" w:ascii="仿宋_x0004_...." w:hAnsi="仿宋_x0004_...." w:eastAsia="仿宋_x0004_...."/>
                <w:snapToGrid w:val="0"/>
                <w:color w:val="000000"/>
                <w:sz w:val="23"/>
                <w:szCs w:val="24"/>
                <w:highlight w:val="none"/>
                <w:lang w:val="en-US" w:eastAsia="zh-CN"/>
              </w:rPr>
            </w:pPr>
            <w:r>
              <w:rPr>
                <w:rFonts w:hint="eastAsia" w:ascii="仿宋_x0004_...." w:hAnsi="仿宋_x0004_...." w:eastAsia="仿宋_x0004_...."/>
                <w:snapToGrid w:val="0"/>
                <w:color w:val="000000"/>
                <w:sz w:val="23"/>
                <w:szCs w:val="24"/>
                <w:highlight w:val="none"/>
              </w:rPr>
              <w:t>联系电话：</w:t>
            </w:r>
            <w:r>
              <w:rPr>
                <w:rFonts w:hint="eastAsia" w:ascii="仿宋" w:hAnsi="仿宋" w:eastAsia="仿宋" w:cs="仿宋"/>
                <w:snapToGrid w:val="0"/>
                <w:color w:val="000000"/>
                <w:sz w:val="24"/>
                <w:szCs w:val="24"/>
                <w:highlight w:val="none"/>
                <w:lang w:val="en-US" w:eastAsia="zh-CN"/>
              </w:rPr>
              <w:t>19960531552</w:t>
            </w:r>
          </w:p>
          <w:p w14:paraId="6B622F45">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default" w:ascii="仿宋_x0004_...." w:hAnsi="仿宋_x0004_...." w:eastAsia="仿宋_x0004_...."/>
                <w:snapToGrid w:val="0"/>
                <w:color w:val="000000"/>
                <w:sz w:val="23"/>
                <w:szCs w:val="24"/>
                <w:highlight w:val="none"/>
                <w:lang w:val="en-US" w:eastAsia="zh-CN"/>
              </w:rPr>
            </w:pPr>
            <w:r>
              <w:rPr>
                <w:rFonts w:hint="eastAsia" w:ascii="仿宋_x0004_...." w:hAnsi="仿宋_x0004_...." w:eastAsia="仿宋_x0004_...."/>
                <w:snapToGrid w:val="0"/>
                <w:color w:val="000000"/>
                <w:sz w:val="23"/>
                <w:szCs w:val="24"/>
                <w:highlight w:val="none"/>
                <w:lang w:val="en-US" w:eastAsia="zh-CN"/>
              </w:rPr>
              <w:t>联系</w:t>
            </w:r>
            <w:r>
              <w:rPr>
                <w:rFonts w:hint="eastAsia" w:ascii="仿宋_x0004_...." w:hAnsi="仿宋_x0004_...." w:eastAsia="仿宋_x0004_...."/>
                <w:snapToGrid w:val="0"/>
                <w:color w:val="000000"/>
                <w:sz w:val="23"/>
                <w:szCs w:val="24"/>
                <w:highlight w:val="none"/>
              </w:rPr>
              <w:t>地址：</w:t>
            </w:r>
            <w:r>
              <w:rPr>
                <w:rFonts w:hint="eastAsia" w:ascii="仿宋" w:hAnsi="仿宋" w:eastAsia="仿宋"/>
                <w:b w:val="0"/>
                <w:bCs w:val="0"/>
                <w:snapToGrid w:val="0"/>
                <w:color w:val="000000"/>
                <w:sz w:val="23"/>
                <w:szCs w:val="24"/>
                <w:highlight w:val="none"/>
                <w:lang w:val="en-US" w:eastAsia="zh-CN"/>
              </w:rPr>
              <w:t>西藏自治区拉萨市堆龙德庆区北京西路171号雪域花园2栋14号</w:t>
            </w:r>
          </w:p>
          <w:p w14:paraId="43CCE442">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snapToGrid w:val="0"/>
                <w:color w:val="000000"/>
                <w:sz w:val="23"/>
                <w:szCs w:val="24"/>
                <w:highlight w:val="none"/>
              </w:rPr>
            </w:pPr>
            <w:r>
              <w:rPr>
                <w:rFonts w:hint="eastAsia" w:ascii="仿宋_x0004_...." w:hAnsi="仿宋_x0004_...." w:eastAsia="仿宋_x0004_...."/>
                <w:snapToGrid w:val="0"/>
                <w:color w:val="000000"/>
                <w:sz w:val="23"/>
                <w:szCs w:val="24"/>
                <w:highlight w:val="none"/>
                <w:lang w:val="en-US" w:eastAsia="zh-CN"/>
              </w:rPr>
              <w:t>3.</w:t>
            </w:r>
            <w:r>
              <w:rPr>
                <w:rFonts w:hint="eastAsia" w:ascii="仿宋_x0004_...." w:hAnsi="仿宋_x0004_...." w:eastAsia="仿宋_x0004_...."/>
                <w:snapToGrid w:val="0"/>
                <w:color w:val="000000"/>
                <w:sz w:val="23"/>
                <w:szCs w:val="24"/>
                <w:highlight w:val="none"/>
              </w:rPr>
              <w:t>根据中华人民共和国财政部令第94号《政府采购质疑和投诉办法》规定：供应商质疑不成立，或者成立但未对中标、成交结果构成影响的，继续开展采购活动。供应商质疑成立且影响或者可能影响中标、成交结果的，按照下列情况处理：（一）对采购文件提出的质疑，依法通过澄清或者修改可以继续开展采购活动的，澄清或者修改采购文件后继续开展采购活动。（二）对采购过程、中标或者成交结果提出的质疑，合格供应商符合法定数量时，采购人按照评审报告推荐的中标或者</w:t>
            </w:r>
            <w:r>
              <w:rPr>
                <w:rFonts w:hint="eastAsia" w:ascii="仿宋_x0004_...." w:hAnsi="仿宋_x0004_...." w:eastAsia="仿宋_x0004_...."/>
                <w:snapToGrid w:val="0"/>
                <w:color w:val="000000"/>
                <w:sz w:val="23"/>
                <w:szCs w:val="24"/>
                <w:highlight w:val="none"/>
                <w:lang w:eastAsia="zh-CN"/>
              </w:rPr>
              <w:t>成交候选供应商</w:t>
            </w:r>
            <w:r>
              <w:rPr>
                <w:rFonts w:hint="eastAsia" w:ascii="仿宋_x0004_...." w:hAnsi="仿宋_x0004_...." w:eastAsia="仿宋_x0004_...."/>
                <w:snapToGrid w:val="0"/>
                <w:color w:val="000000"/>
                <w:sz w:val="23"/>
                <w:szCs w:val="24"/>
                <w:highlight w:val="none"/>
              </w:rPr>
              <w:t xml:space="preserve">名单排序，确定下一候选人为中标或者成交供应商。合格供应商不符合法定数量时，重新开展政府采购活动。 </w:t>
            </w:r>
          </w:p>
          <w:p w14:paraId="130AAA79">
            <w:pPr>
              <w:keepNext w:val="0"/>
              <w:keepLines w:val="0"/>
              <w:pageBreakBefore w:val="0"/>
              <w:widowControl w:val="0"/>
              <w:kinsoku/>
              <w:wordWrap w:val="0"/>
              <w:overflowPunct/>
              <w:topLinePunct w:val="0"/>
              <w:autoSpaceDE/>
              <w:autoSpaceDN/>
              <w:bidi w:val="0"/>
              <w:adjustRightInd/>
              <w:snapToGrid/>
              <w:spacing w:after="0" w:afterLines="0" w:line="240" w:lineRule="auto"/>
              <w:ind w:firstLine="0" w:firstLineChars="0"/>
              <w:textAlignment w:val="auto"/>
              <w:rPr>
                <w:rFonts w:hint="eastAsia" w:ascii="仿宋_x0004_...." w:hAnsi="仿宋_x0004_...." w:eastAsia="仿宋_x0004_...."/>
                <w:snapToGrid w:val="0"/>
                <w:color w:val="000000"/>
                <w:sz w:val="23"/>
                <w:szCs w:val="24"/>
                <w:highlight w:val="none"/>
              </w:rPr>
            </w:pPr>
            <w:r>
              <w:rPr>
                <w:rFonts w:hint="eastAsia" w:ascii="仿宋_x0004_...." w:hAnsi="仿宋_x0004_...." w:eastAsia="仿宋_x0004_...."/>
                <w:snapToGrid w:val="0"/>
                <w:color w:val="000000"/>
                <w:sz w:val="23"/>
                <w:szCs w:val="24"/>
                <w:highlight w:val="none"/>
                <w:lang w:val="en-US" w:eastAsia="zh-CN"/>
              </w:rPr>
              <w:t>4.</w:t>
            </w:r>
            <w:r>
              <w:rPr>
                <w:rFonts w:hint="eastAsia" w:ascii="仿宋_x0004_...." w:hAnsi="仿宋_x0004_...." w:eastAsia="仿宋_x0004_...."/>
                <w:snapToGrid w:val="0"/>
                <w:color w:val="000000"/>
                <w:sz w:val="23"/>
                <w:szCs w:val="24"/>
                <w:highlight w:val="none"/>
              </w:rPr>
              <w:t>提出质疑的</w:t>
            </w:r>
            <w:r>
              <w:rPr>
                <w:rFonts w:hint="eastAsia" w:ascii="仿宋_x0004_...." w:hAnsi="仿宋_x0004_...." w:eastAsia="仿宋_x0004_...."/>
                <w:snapToGrid w:val="0"/>
                <w:color w:val="000000"/>
                <w:sz w:val="23"/>
                <w:szCs w:val="24"/>
                <w:highlight w:val="none"/>
                <w:lang w:val="en-US" w:eastAsia="zh-CN"/>
              </w:rPr>
              <w:t>供应商</w:t>
            </w:r>
            <w:r>
              <w:rPr>
                <w:rFonts w:hint="eastAsia" w:ascii="仿宋_x0004_...." w:hAnsi="仿宋_x0004_...." w:eastAsia="仿宋_x0004_...."/>
                <w:snapToGrid w:val="0"/>
                <w:color w:val="000000"/>
                <w:sz w:val="23"/>
                <w:szCs w:val="24"/>
                <w:highlight w:val="none"/>
              </w:rPr>
              <w:t>有义务通知到上述联系部门及联系人，并对准确性和时效性负责。如果因提出质疑的</w:t>
            </w:r>
            <w:r>
              <w:rPr>
                <w:rFonts w:hint="eastAsia" w:ascii="仿宋_x0004_...." w:hAnsi="仿宋_x0004_...." w:eastAsia="仿宋_x0004_...."/>
                <w:snapToGrid w:val="0"/>
                <w:color w:val="000000"/>
                <w:sz w:val="23"/>
                <w:szCs w:val="24"/>
                <w:highlight w:val="none"/>
                <w:lang w:val="en-US" w:eastAsia="zh-CN"/>
              </w:rPr>
              <w:t>供应商</w:t>
            </w:r>
            <w:r>
              <w:rPr>
                <w:rFonts w:hint="eastAsia" w:ascii="仿宋_x0004_...." w:hAnsi="仿宋_x0004_...." w:eastAsia="仿宋_x0004_...."/>
                <w:snapToGrid w:val="0"/>
                <w:color w:val="000000"/>
                <w:sz w:val="23"/>
                <w:szCs w:val="24"/>
                <w:highlight w:val="none"/>
              </w:rPr>
              <w:t>未尽到通知义务造成的不利于质疑处理后果由质疑供应承担。</w:t>
            </w:r>
          </w:p>
        </w:tc>
      </w:tr>
      <w:tr w14:paraId="74598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36"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5111EC2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Cs w:val="24"/>
                <w:highlight w:val="none"/>
                <w:lang w:val="en-US" w:eastAsia="zh-CN"/>
                <w14:ligatures w14:val="none"/>
              </w:rPr>
            </w:pPr>
            <w:r>
              <w:rPr>
                <w:rFonts w:hint="eastAsia" w:ascii="仿宋" w:hAnsi="仿宋" w:eastAsia="仿宋" w:cs="仿宋"/>
                <w:snapToGrid w:val="0"/>
                <w:color w:val="000000"/>
                <w:kern w:val="0"/>
                <w:szCs w:val="24"/>
                <w:highlight w:val="none"/>
                <w:lang w:val="en-US" w:eastAsia="zh-CN"/>
                <w14:ligatures w14:val="none"/>
              </w:rPr>
              <w:t>34</w:t>
            </w:r>
          </w:p>
        </w:tc>
        <w:tc>
          <w:tcPr>
            <w:tcW w:w="934" w:type="pct"/>
            <w:shd w:val="clear" w:color="auto" w:fill="auto"/>
            <w:tcMar>
              <w:top w:w="85" w:type="dxa"/>
              <w:left w:w="85" w:type="dxa"/>
              <w:bottom w:w="85" w:type="dxa"/>
              <w:right w:w="85" w:type="dxa"/>
            </w:tcMar>
            <w:vAlign w:val="center"/>
          </w:tcPr>
          <w:p w14:paraId="5530A17B">
            <w:pPr>
              <w:pStyle w:val="42"/>
              <w:spacing w:before="78" w:line="217" w:lineRule="auto"/>
              <w:ind w:left="0" w:leftChars="0" w:firstLine="0" w:firstLineChars="0"/>
              <w:jc w:val="center"/>
              <w:rPr>
                <w:rFonts w:hint="eastAsia" w:ascii="仿宋" w:hAnsi="仿宋" w:eastAsia="仿宋" w:cs="仿宋"/>
                <w:snapToGrid w:val="0"/>
                <w:color w:val="auto"/>
                <w:kern w:val="0"/>
                <w:sz w:val="24"/>
                <w:szCs w:val="24"/>
                <w:highlight w:val="none"/>
                <w:lang w:val="en-US" w:eastAsia="en-US" w:bidi="ar-SA"/>
                <w14:ligatures w14:val="none"/>
              </w:rPr>
            </w:pPr>
            <w:r>
              <w:rPr>
                <w:rFonts w:hint="eastAsia" w:ascii="仿宋" w:hAnsi="仿宋" w:eastAsia="仿宋" w:cs="仿宋"/>
                <w:color w:val="auto"/>
                <w:spacing w:val="-5"/>
                <w:sz w:val="24"/>
                <w:szCs w:val="24"/>
                <w:highlight w:val="none"/>
              </w:rPr>
              <w:t>其他</w:t>
            </w:r>
          </w:p>
        </w:tc>
        <w:tc>
          <w:tcPr>
            <w:tcW w:w="3703" w:type="pct"/>
            <w:tcBorders>
              <w:right w:val="single" w:color="000000" w:sz="6" w:space="0"/>
            </w:tcBorders>
            <w:shd w:val="clear" w:color="auto" w:fill="auto"/>
            <w:tcMar>
              <w:top w:w="85" w:type="dxa"/>
              <w:left w:w="85" w:type="dxa"/>
              <w:bottom w:w="85" w:type="dxa"/>
              <w:right w:w="85" w:type="dxa"/>
            </w:tcMar>
            <w:vAlign w:val="top"/>
          </w:tcPr>
          <w:p w14:paraId="0F5048BB">
            <w:pPr>
              <w:pStyle w:val="42"/>
              <w:spacing w:before="37" w:line="287" w:lineRule="auto"/>
              <w:ind w:left="0" w:leftChars="0" w:right="40" w:firstLine="0" w:firstLineChars="0"/>
              <w:jc w:val="both"/>
              <w:rPr>
                <w:rFonts w:hint="eastAsia" w:ascii="仿宋" w:hAnsi="仿宋" w:eastAsia="仿宋" w:cs="仿宋"/>
                <w:b/>
                <w:bCs/>
                <w:color w:val="auto"/>
                <w:spacing w:val="-4"/>
                <w:sz w:val="24"/>
                <w:szCs w:val="24"/>
                <w:highlight w:val="none"/>
              </w:rPr>
            </w:pPr>
            <w:r>
              <w:rPr>
                <w:rFonts w:hint="eastAsia" w:ascii="仿宋" w:hAnsi="仿宋" w:eastAsia="仿宋" w:cs="仿宋"/>
                <w:b/>
                <w:bCs/>
                <w:color w:val="auto"/>
                <w:spacing w:val="2"/>
                <w:sz w:val="24"/>
                <w:szCs w:val="24"/>
                <w:highlight w:val="none"/>
              </w:rPr>
              <w:t>本项目以西藏自治区公共资源交易系统进行全程</w:t>
            </w:r>
            <w:r>
              <w:rPr>
                <w:rFonts w:hint="eastAsia" w:ascii="仿宋" w:hAnsi="仿宋" w:eastAsia="仿宋" w:cs="仿宋"/>
                <w:b/>
                <w:bCs/>
                <w:color w:val="auto"/>
                <w:spacing w:val="1"/>
                <w:sz w:val="24"/>
                <w:szCs w:val="24"/>
                <w:highlight w:val="none"/>
              </w:rPr>
              <w:t>电子化采购。各</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pacing w:val="2"/>
                <w:sz w:val="24"/>
                <w:szCs w:val="24"/>
                <w:highlight w:val="none"/>
              </w:rPr>
              <w:t>潜在供应商应自行学习交易系统相关操作并</w:t>
            </w:r>
            <w:r>
              <w:rPr>
                <w:rFonts w:hint="eastAsia" w:ascii="仿宋" w:hAnsi="仿宋" w:eastAsia="仿宋" w:cs="仿宋"/>
                <w:b/>
                <w:bCs/>
                <w:color w:val="auto"/>
                <w:spacing w:val="1"/>
                <w:sz w:val="24"/>
                <w:szCs w:val="24"/>
                <w:highlight w:val="none"/>
              </w:rPr>
              <w:t>按照西藏自治区公共</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pacing w:val="2"/>
                <w:sz w:val="24"/>
                <w:szCs w:val="24"/>
                <w:highlight w:val="none"/>
              </w:rPr>
              <w:t>资源交易系统相关流程、规范参与采购活动</w:t>
            </w:r>
            <w:r>
              <w:rPr>
                <w:rFonts w:hint="eastAsia" w:ascii="仿宋" w:hAnsi="仿宋" w:eastAsia="仿宋" w:cs="仿宋"/>
                <w:b/>
                <w:bCs/>
                <w:color w:val="auto"/>
                <w:spacing w:val="1"/>
                <w:sz w:val="24"/>
                <w:szCs w:val="24"/>
                <w:highlight w:val="none"/>
              </w:rPr>
              <w:t>。采购期间出现的平</w:t>
            </w:r>
            <w:r>
              <w:rPr>
                <w:rFonts w:hint="eastAsia" w:ascii="仿宋" w:hAnsi="仿宋" w:eastAsia="仿宋" w:cs="仿宋"/>
                <w:b/>
                <w:bCs/>
                <w:color w:val="auto"/>
                <w:spacing w:val="-3"/>
                <w:sz w:val="24"/>
                <w:szCs w:val="24"/>
                <w:highlight w:val="none"/>
              </w:rPr>
              <w:t>台相关问题请直接向西藏自治区公共资源交易平</w:t>
            </w:r>
            <w:r>
              <w:rPr>
                <w:rFonts w:hint="eastAsia" w:ascii="仿宋" w:hAnsi="仿宋" w:eastAsia="仿宋" w:cs="仿宋"/>
                <w:b/>
                <w:bCs/>
                <w:color w:val="auto"/>
                <w:spacing w:val="-4"/>
                <w:sz w:val="24"/>
                <w:szCs w:val="24"/>
                <w:highlight w:val="none"/>
              </w:rPr>
              <w:t>台咨询。</w:t>
            </w:r>
          </w:p>
          <w:p w14:paraId="73DB013D">
            <w:pPr>
              <w:pStyle w:val="42"/>
              <w:spacing w:before="37" w:line="287" w:lineRule="auto"/>
              <w:ind w:left="0" w:leftChars="0" w:right="40" w:firstLine="0" w:firstLineChars="0"/>
              <w:jc w:val="both"/>
              <w:rPr>
                <w:rFonts w:hint="eastAsia" w:ascii="仿宋" w:hAnsi="仿宋" w:eastAsia="仿宋" w:cs="仿宋"/>
                <w:color w:val="auto"/>
                <w:sz w:val="24"/>
                <w:szCs w:val="24"/>
                <w:highlight w:val="none"/>
              </w:rPr>
            </w:pPr>
            <w:r>
              <w:rPr>
                <w:rFonts w:hint="eastAsia" w:ascii="仿宋" w:hAnsi="仿宋" w:eastAsia="仿宋" w:cs="仿宋"/>
                <w:b/>
                <w:bCs/>
                <w:color w:val="auto"/>
                <w:spacing w:val="-16"/>
                <w:sz w:val="24"/>
                <w:szCs w:val="24"/>
                <w:highlight w:val="none"/>
              </w:rPr>
              <w:t>平</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台</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服</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务</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时</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间</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w:t>
            </w:r>
            <w:r>
              <w:rPr>
                <w:rFonts w:hint="eastAsia" w:ascii="仿宋" w:hAnsi="仿宋" w:eastAsia="仿宋" w:cs="仿宋"/>
                <w:color w:val="auto"/>
                <w:spacing w:val="-7"/>
                <w:sz w:val="24"/>
                <w:szCs w:val="24"/>
                <w:highlight w:val="none"/>
              </w:rPr>
              <w:t xml:space="preserve"> </w:t>
            </w:r>
            <w:r>
              <w:rPr>
                <w:rFonts w:hint="eastAsia" w:ascii="仿宋" w:hAnsi="仿宋" w:eastAsia="仿宋" w:cs="仿宋"/>
                <w:b/>
                <w:bCs/>
                <w:color w:val="auto"/>
                <w:spacing w:val="-16"/>
                <w:sz w:val="24"/>
                <w:szCs w:val="24"/>
                <w:highlight w:val="none"/>
              </w:rPr>
              <w:t>周</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一</w:t>
            </w:r>
            <w:r>
              <w:rPr>
                <w:rFonts w:hint="eastAsia" w:ascii="仿宋" w:hAnsi="仿宋" w:eastAsia="仿宋" w:cs="仿宋"/>
                <w:color w:val="auto"/>
                <w:spacing w:val="-18"/>
                <w:sz w:val="24"/>
                <w:szCs w:val="24"/>
                <w:highlight w:val="none"/>
              </w:rPr>
              <w:t xml:space="preserve"> </w:t>
            </w:r>
            <w:r>
              <w:rPr>
                <w:rFonts w:hint="eastAsia" w:ascii="仿宋" w:hAnsi="仿宋" w:eastAsia="仿宋" w:cs="仿宋"/>
                <w:b/>
                <w:bCs/>
                <w:color w:val="auto"/>
                <w:spacing w:val="-16"/>
                <w:sz w:val="24"/>
                <w:szCs w:val="24"/>
                <w:highlight w:val="none"/>
              </w:rPr>
              <w:t>至</w:t>
            </w:r>
            <w:r>
              <w:rPr>
                <w:rFonts w:hint="eastAsia" w:ascii="仿宋" w:hAnsi="仿宋" w:eastAsia="仿宋" w:cs="仿宋"/>
                <w:color w:val="auto"/>
                <w:spacing w:val="-23"/>
                <w:sz w:val="24"/>
                <w:szCs w:val="24"/>
                <w:highlight w:val="none"/>
              </w:rPr>
              <w:t xml:space="preserve"> </w:t>
            </w:r>
            <w:r>
              <w:rPr>
                <w:rFonts w:hint="eastAsia" w:ascii="仿宋" w:hAnsi="仿宋" w:eastAsia="仿宋" w:cs="仿宋"/>
                <w:b/>
                <w:bCs/>
                <w:color w:val="auto"/>
                <w:spacing w:val="-16"/>
                <w:sz w:val="24"/>
                <w:szCs w:val="24"/>
                <w:highlight w:val="none"/>
              </w:rPr>
              <w:t>周</w:t>
            </w:r>
            <w:r>
              <w:rPr>
                <w:rFonts w:hint="eastAsia" w:ascii="仿宋" w:hAnsi="仿宋" w:eastAsia="仿宋" w:cs="仿宋"/>
                <w:color w:val="auto"/>
                <w:spacing w:val="-21"/>
                <w:sz w:val="24"/>
                <w:szCs w:val="24"/>
                <w:highlight w:val="none"/>
              </w:rPr>
              <w:t xml:space="preserve"> </w:t>
            </w:r>
            <w:r>
              <w:rPr>
                <w:rFonts w:hint="eastAsia" w:ascii="仿宋" w:hAnsi="仿宋" w:eastAsia="仿宋" w:cs="仿宋"/>
                <w:b/>
                <w:bCs/>
                <w:color w:val="auto"/>
                <w:spacing w:val="-16"/>
                <w:sz w:val="24"/>
                <w:szCs w:val="24"/>
                <w:highlight w:val="none"/>
              </w:rPr>
              <w:t>五</w:t>
            </w:r>
            <w:r>
              <w:rPr>
                <w:rFonts w:hint="eastAsia" w:ascii="仿宋" w:hAnsi="仿宋" w:eastAsia="仿宋" w:cs="仿宋"/>
                <w:color w:val="auto"/>
                <w:spacing w:val="-26"/>
                <w:sz w:val="24"/>
                <w:szCs w:val="24"/>
                <w:highlight w:val="none"/>
              </w:rPr>
              <w:t xml:space="preserve"> </w:t>
            </w:r>
            <w:r>
              <w:rPr>
                <w:rFonts w:hint="eastAsia" w:ascii="仿宋" w:hAnsi="仿宋" w:eastAsia="仿宋" w:cs="仿宋"/>
                <w:b/>
                <w:bCs/>
                <w:color w:val="auto"/>
                <w:spacing w:val="-16"/>
                <w:sz w:val="24"/>
                <w:szCs w:val="24"/>
                <w:highlight w:val="none"/>
              </w:rPr>
              <w:t>上</w:t>
            </w:r>
            <w:r>
              <w:rPr>
                <w:rFonts w:hint="eastAsia" w:ascii="仿宋" w:hAnsi="仿宋" w:eastAsia="仿宋" w:cs="仿宋"/>
                <w:color w:val="auto"/>
                <w:spacing w:val="-22"/>
                <w:sz w:val="24"/>
                <w:szCs w:val="24"/>
                <w:highlight w:val="none"/>
              </w:rPr>
              <w:t xml:space="preserve"> </w:t>
            </w:r>
            <w:r>
              <w:rPr>
                <w:rFonts w:hint="eastAsia" w:ascii="仿宋" w:hAnsi="仿宋" w:eastAsia="仿宋" w:cs="仿宋"/>
                <w:b/>
                <w:bCs/>
                <w:color w:val="auto"/>
                <w:spacing w:val="-16"/>
                <w:sz w:val="24"/>
                <w:szCs w:val="24"/>
                <w:highlight w:val="none"/>
              </w:rPr>
              <w:t>午</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6"/>
                <w:sz w:val="24"/>
                <w:szCs w:val="24"/>
                <w:highlight w:val="none"/>
              </w:rPr>
              <w:t>：</w:t>
            </w:r>
            <w:r>
              <w:rPr>
                <w:rFonts w:hint="eastAsia" w:ascii="仿宋" w:hAnsi="仿宋" w:eastAsia="仿宋" w:cs="仿宋"/>
                <w:color w:val="auto"/>
                <w:spacing w:val="-27"/>
                <w:sz w:val="24"/>
                <w:szCs w:val="24"/>
                <w:highlight w:val="none"/>
              </w:rPr>
              <w:t xml:space="preserve"> </w:t>
            </w:r>
            <w:r>
              <w:rPr>
                <w:rFonts w:hint="eastAsia" w:ascii="仿宋" w:hAnsi="仿宋" w:eastAsia="仿宋" w:cs="仿宋"/>
                <w:b/>
                <w:bCs/>
                <w:color w:val="auto"/>
                <w:spacing w:val="-16"/>
                <w:sz w:val="24"/>
                <w:szCs w:val="24"/>
                <w:highlight w:val="none"/>
              </w:rPr>
              <w:t>09:30-13:00</w:t>
            </w:r>
            <w:r>
              <w:rPr>
                <w:rFonts w:hint="eastAsia" w:ascii="仿宋" w:hAnsi="仿宋" w:eastAsia="仿宋" w:cs="仿宋"/>
                <w:color w:val="auto"/>
                <w:spacing w:val="100"/>
                <w:sz w:val="24"/>
                <w:szCs w:val="24"/>
                <w:highlight w:val="none"/>
              </w:rPr>
              <w:t xml:space="preserve"> </w:t>
            </w:r>
            <w:r>
              <w:rPr>
                <w:rFonts w:hint="eastAsia" w:ascii="仿宋" w:hAnsi="仿宋" w:eastAsia="仿宋" w:cs="仿宋"/>
                <w:b/>
                <w:bCs/>
                <w:color w:val="auto"/>
                <w:spacing w:val="-16"/>
                <w:sz w:val="24"/>
                <w:szCs w:val="24"/>
                <w:highlight w:val="none"/>
              </w:rPr>
              <w:t>下</w:t>
            </w:r>
            <w:r>
              <w:rPr>
                <w:rFonts w:hint="eastAsia" w:ascii="仿宋" w:hAnsi="仿宋" w:eastAsia="仿宋" w:cs="仿宋"/>
                <w:color w:val="auto"/>
                <w:spacing w:val="-24"/>
                <w:sz w:val="24"/>
                <w:szCs w:val="24"/>
                <w:highlight w:val="none"/>
              </w:rPr>
              <w:t xml:space="preserve"> </w:t>
            </w:r>
            <w:r>
              <w:rPr>
                <w:rFonts w:hint="eastAsia" w:ascii="仿宋" w:hAnsi="仿宋" w:eastAsia="仿宋" w:cs="仿宋"/>
                <w:b/>
                <w:bCs/>
                <w:color w:val="auto"/>
                <w:spacing w:val="-16"/>
                <w:sz w:val="24"/>
                <w:szCs w:val="24"/>
                <w:highlight w:val="none"/>
              </w:rPr>
              <w:t>午</w:t>
            </w:r>
            <w:r>
              <w:rPr>
                <w:rFonts w:hint="eastAsia" w:ascii="仿宋" w:hAnsi="仿宋" w:eastAsia="仿宋" w:cs="仿宋"/>
                <w:b/>
                <w:bCs/>
                <w:color w:val="auto"/>
                <w:spacing w:val="-3"/>
                <w:sz w:val="24"/>
                <w:szCs w:val="24"/>
                <w:highlight w:val="none"/>
              </w:rPr>
              <w:t>15:30-18:30</w:t>
            </w:r>
            <w:r>
              <w:rPr>
                <w:rFonts w:hint="eastAsia" w:ascii="仿宋" w:hAnsi="仿宋" w:eastAsia="仿宋" w:cs="仿宋"/>
                <w:color w:val="auto"/>
                <w:spacing w:val="-3"/>
                <w:sz w:val="24"/>
                <w:szCs w:val="24"/>
                <w:highlight w:val="none"/>
              </w:rPr>
              <w:t xml:space="preserve"> </w:t>
            </w:r>
            <w:r>
              <w:rPr>
                <w:rFonts w:hint="eastAsia" w:ascii="仿宋" w:hAnsi="仿宋" w:eastAsia="仿宋" w:cs="仿宋"/>
                <w:b/>
                <w:bCs/>
                <w:color w:val="auto"/>
                <w:spacing w:val="-3"/>
                <w:sz w:val="24"/>
                <w:szCs w:val="24"/>
                <w:highlight w:val="none"/>
              </w:rPr>
              <w:t>。非工作时间、周末及节假日正常休息</w:t>
            </w:r>
          </w:p>
          <w:p w14:paraId="2B0FBB29">
            <w:pPr>
              <w:pStyle w:val="42"/>
              <w:spacing w:before="91" w:line="218" w:lineRule="auto"/>
              <w:ind w:left="0" w:leftChars="0" w:firstLine="0" w:firstLineChars="0"/>
              <w:rPr>
                <w:rFonts w:hint="eastAsia" w:ascii="仿宋" w:hAnsi="仿宋" w:eastAsia="仿宋" w:cs="仿宋"/>
                <w:snapToGrid w:val="0"/>
                <w:color w:val="auto"/>
                <w:kern w:val="0"/>
                <w:sz w:val="24"/>
                <w:szCs w:val="24"/>
                <w:highlight w:val="none"/>
                <w:lang w:val="en-US" w:eastAsia="zh-CN" w:bidi="ar-SA"/>
                <w14:ligatures w14:val="none"/>
              </w:rPr>
            </w:pPr>
            <w:r>
              <w:rPr>
                <w:rFonts w:hint="eastAsia" w:ascii="仿宋" w:hAnsi="仿宋" w:eastAsia="仿宋" w:cs="仿宋"/>
                <w:b/>
                <w:bCs/>
                <w:color w:val="auto"/>
                <w:spacing w:val="-3"/>
                <w:sz w:val="24"/>
                <w:szCs w:val="24"/>
                <w:highlight w:val="none"/>
              </w:rPr>
              <w:t>CA</w:t>
            </w:r>
            <w:r>
              <w:rPr>
                <w:rFonts w:hint="eastAsia" w:ascii="仿宋" w:hAnsi="仿宋" w:eastAsia="仿宋" w:cs="仿宋"/>
                <w:color w:val="auto"/>
                <w:spacing w:val="-29"/>
                <w:sz w:val="24"/>
                <w:szCs w:val="24"/>
                <w:highlight w:val="none"/>
              </w:rPr>
              <w:t xml:space="preserve"> </w:t>
            </w:r>
            <w:r>
              <w:rPr>
                <w:rFonts w:hint="eastAsia" w:ascii="仿宋" w:hAnsi="仿宋" w:eastAsia="仿宋" w:cs="仿宋"/>
                <w:b/>
                <w:bCs/>
                <w:color w:val="auto"/>
                <w:spacing w:val="-3"/>
                <w:sz w:val="24"/>
                <w:szCs w:val="24"/>
                <w:highlight w:val="none"/>
              </w:rPr>
              <w:t>锁办理地址：西藏自治区公共资源交易中心一楼服务大厅</w:t>
            </w:r>
            <w:r>
              <w:rPr>
                <w:rFonts w:hint="eastAsia" w:ascii="仿宋" w:hAnsi="仿宋" w:eastAsia="仿宋" w:cs="仿宋"/>
                <w:b/>
                <w:bCs/>
                <w:color w:val="auto"/>
                <w:spacing w:val="-3"/>
                <w:sz w:val="24"/>
                <w:szCs w:val="24"/>
                <w:highlight w:val="none"/>
                <w:lang w:val="en-US" w:eastAsia="zh-CN"/>
              </w:rPr>
              <w:t>或线上办理</w:t>
            </w:r>
            <w:r>
              <w:rPr>
                <w:rFonts w:hint="eastAsia" w:ascii="仿宋" w:hAnsi="仿宋" w:eastAsia="仿宋" w:cs="仿宋"/>
                <w:b/>
                <w:bCs/>
                <w:color w:val="auto"/>
                <w:spacing w:val="-3"/>
                <w:sz w:val="24"/>
                <w:szCs w:val="24"/>
                <w:highlight w:val="none"/>
              </w:rPr>
              <w:t>。</w:t>
            </w:r>
          </w:p>
        </w:tc>
      </w:tr>
      <w:tr w14:paraId="4B9ED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44" w:hRule="atLeast"/>
          <w:jc w:val="center"/>
        </w:trPr>
        <w:tc>
          <w:tcPr>
            <w:tcW w:w="362" w:type="pct"/>
            <w:tcBorders>
              <w:left w:val="single" w:color="000000" w:sz="6" w:space="0"/>
            </w:tcBorders>
            <w:shd w:val="clear" w:color="auto" w:fill="auto"/>
            <w:tcMar>
              <w:top w:w="85" w:type="dxa"/>
              <w:left w:w="85" w:type="dxa"/>
              <w:bottom w:w="85" w:type="dxa"/>
              <w:right w:w="85" w:type="dxa"/>
            </w:tcMar>
            <w:vAlign w:val="center"/>
          </w:tcPr>
          <w:p w14:paraId="07CA966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snapToGrid w:val="0"/>
                <w:color w:val="000000"/>
                <w:kern w:val="0"/>
                <w:szCs w:val="24"/>
                <w:highlight w:val="none"/>
                <w:lang w:val="en-US" w:eastAsia="zh-CN"/>
                <w14:ligatures w14:val="none"/>
              </w:rPr>
            </w:pPr>
            <w:r>
              <w:rPr>
                <w:rFonts w:hint="eastAsia" w:ascii="仿宋" w:hAnsi="仿宋" w:eastAsia="仿宋" w:cs="仿宋"/>
                <w:snapToGrid w:val="0"/>
                <w:color w:val="000000"/>
                <w:kern w:val="0"/>
                <w:szCs w:val="24"/>
                <w:highlight w:val="none"/>
                <w:lang w:val="en-US" w:eastAsia="zh-CN"/>
                <w14:ligatures w14:val="none"/>
              </w:rPr>
              <w:t>35</w:t>
            </w:r>
          </w:p>
        </w:tc>
        <w:tc>
          <w:tcPr>
            <w:tcW w:w="934" w:type="pct"/>
            <w:shd w:val="clear" w:color="auto" w:fill="auto"/>
            <w:tcMar>
              <w:top w:w="85" w:type="dxa"/>
              <w:left w:w="85" w:type="dxa"/>
              <w:bottom w:w="85" w:type="dxa"/>
              <w:right w:w="85" w:type="dxa"/>
            </w:tcMar>
            <w:vAlign w:val="center"/>
          </w:tcPr>
          <w:p w14:paraId="7F80ED31">
            <w:pPr>
              <w:pStyle w:val="42"/>
              <w:spacing w:before="78" w:line="217" w:lineRule="auto"/>
              <w:ind w:left="0" w:leftChars="0" w:firstLine="0" w:firstLineChars="0"/>
              <w:jc w:val="center"/>
              <w:rPr>
                <w:rFonts w:hint="eastAsia" w:ascii="仿宋" w:hAnsi="仿宋" w:eastAsia="仿宋" w:cs="仿宋"/>
                <w:snapToGrid w:val="0"/>
                <w:color w:val="auto"/>
                <w:kern w:val="0"/>
                <w:sz w:val="24"/>
                <w:szCs w:val="24"/>
                <w:highlight w:val="none"/>
                <w:lang w:val="en-US" w:eastAsia="en-US" w:bidi="ar-SA"/>
                <w14:ligatures w14:val="none"/>
              </w:rPr>
            </w:pPr>
            <w:r>
              <w:rPr>
                <w:rFonts w:hint="eastAsia" w:ascii="仿宋" w:hAnsi="仿宋" w:eastAsia="仿宋" w:cs="仿宋"/>
                <w:color w:val="auto"/>
                <w:spacing w:val="-4"/>
                <w:sz w:val="24"/>
                <w:szCs w:val="24"/>
                <w:highlight w:val="none"/>
              </w:rPr>
              <w:t>其他要求</w:t>
            </w:r>
          </w:p>
        </w:tc>
        <w:tc>
          <w:tcPr>
            <w:tcW w:w="3703" w:type="pct"/>
            <w:tcBorders>
              <w:right w:val="single" w:color="000000" w:sz="6" w:space="0"/>
            </w:tcBorders>
            <w:shd w:val="clear" w:color="auto" w:fill="auto"/>
            <w:tcMar>
              <w:top w:w="85" w:type="dxa"/>
              <w:left w:w="85" w:type="dxa"/>
              <w:bottom w:w="85" w:type="dxa"/>
              <w:right w:w="85" w:type="dxa"/>
            </w:tcMar>
            <w:vAlign w:val="top"/>
          </w:tcPr>
          <w:p w14:paraId="6A331225">
            <w:pPr>
              <w:pStyle w:val="42"/>
              <w:spacing w:before="37" w:line="287" w:lineRule="auto"/>
              <w:ind w:left="0" w:leftChars="0" w:right="40" w:rightChars="0" w:firstLine="0" w:firstLineChars="0"/>
              <w:rPr>
                <w:rFonts w:hint="eastAsia" w:ascii="仿宋" w:hAnsi="仿宋" w:eastAsia="仿宋" w:cs="仿宋"/>
                <w:snapToGrid w:val="0"/>
                <w:color w:val="auto"/>
                <w:kern w:val="0"/>
                <w:sz w:val="24"/>
                <w:szCs w:val="24"/>
                <w:highlight w:val="none"/>
                <w:lang w:val="en-US" w:eastAsia="zh-CN" w:bidi="ar-SA"/>
                <w14:ligatures w14:val="none"/>
              </w:rPr>
            </w:pPr>
            <w:r>
              <w:rPr>
                <w:rFonts w:hint="eastAsia" w:ascii="仿宋" w:hAnsi="仿宋" w:eastAsia="仿宋" w:cs="仿宋"/>
                <w:b/>
                <w:bCs/>
                <w:color w:val="auto"/>
                <w:spacing w:val="2"/>
                <w:sz w:val="24"/>
                <w:szCs w:val="24"/>
                <w:highlight w:val="none"/>
              </w:rPr>
              <w:t>本项目需要供应商进行线上第二次报价</w:t>
            </w:r>
            <w:r>
              <w:rPr>
                <w:rFonts w:hint="eastAsia" w:ascii="仿宋" w:hAnsi="仿宋" w:eastAsia="仿宋" w:cs="仿宋"/>
                <w:b/>
                <w:bCs/>
                <w:color w:val="auto"/>
                <w:spacing w:val="2"/>
                <w:sz w:val="24"/>
                <w:szCs w:val="24"/>
                <w:highlight w:val="none"/>
                <w:lang w:val="en-US" w:eastAsia="zh-CN"/>
              </w:rPr>
              <w:t>和磋商环节</w:t>
            </w:r>
            <w:r>
              <w:rPr>
                <w:rFonts w:hint="eastAsia" w:ascii="仿宋" w:hAnsi="仿宋" w:eastAsia="仿宋" w:cs="仿宋"/>
                <w:b/>
                <w:bCs/>
                <w:color w:val="auto"/>
                <w:spacing w:val="2"/>
                <w:sz w:val="24"/>
                <w:szCs w:val="24"/>
                <w:highlight w:val="none"/>
              </w:rPr>
              <w:t>，请各潜</w:t>
            </w:r>
            <w:r>
              <w:rPr>
                <w:rFonts w:hint="eastAsia" w:ascii="仿宋" w:hAnsi="仿宋" w:eastAsia="仿宋" w:cs="仿宋"/>
                <w:b/>
                <w:bCs/>
                <w:color w:val="auto"/>
                <w:spacing w:val="1"/>
                <w:sz w:val="24"/>
                <w:szCs w:val="24"/>
                <w:highlight w:val="none"/>
              </w:rPr>
              <w:t>在供应商在开标</w:t>
            </w:r>
            <w:r>
              <w:rPr>
                <w:rFonts w:hint="eastAsia" w:ascii="仿宋" w:hAnsi="仿宋" w:eastAsia="仿宋" w:cs="仿宋"/>
                <w:b/>
                <w:bCs/>
                <w:color w:val="auto"/>
                <w:spacing w:val="-4"/>
                <w:sz w:val="24"/>
                <w:szCs w:val="24"/>
                <w:highlight w:val="none"/>
              </w:rPr>
              <w:t>过程中随时保持电话畅通，以便我公司联系。</w:t>
            </w:r>
          </w:p>
        </w:tc>
      </w:tr>
    </w:tbl>
    <w:p w14:paraId="43484761">
      <w:pPr>
        <w:keepNext w:val="0"/>
        <w:keepLines w:val="0"/>
        <w:pageBreakBefore w:val="0"/>
        <w:widowControl w:val="0"/>
        <w:kinsoku/>
        <w:wordWrap/>
        <w:overflowPunct/>
        <w:topLinePunct w:val="0"/>
        <w:autoSpaceDE/>
        <w:autoSpaceDN/>
        <w:bidi w:val="0"/>
        <w:adjustRightInd/>
        <w:snapToGrid/>
        <w:spacing w:after="0" w:afterLines="0" w:line="240" w:lineRule="auto"/>
        <w:ind w:left="0" w:leftChars="0" w:firstLine="0" w:firstLineChars="0"/>
        <w:textAlignment w:val="auto"/>
        <w:rPr>
          <w:rFonts w:hint="eastAsia" w:ascii="仿宋" w:hAnsi="仿宋" w:eastAsia="仿宋" w:cs="仿宋"/>
          <w:sz w:val="22"/>
          <w:szCs w:val="22"/>
          <w:highlight w:val="none"/>
        </w:rPr>
      </w:pPr>
      <w:r>
        <w:rPr>
          <w:rFonts w:hint="eastAsia" w:ascii="仿宋" w:hAnsi="仿宋" w:eastAsia="仿宋" w:cs="仿宋"/>
          <w:sz w:val="22"/>
          <w:szCs w:val="22"/>
          <w:highlight w:val="none"/>
        </w:rPr>
        <w:t>本“</w:t>
      </w:r>
      <w:r>
        <w:rPr>
          <w:rFonts w:hint="eastAsia" w:ascii="仿宋" w:hAnsi="仿宋" w:eastAsia="仿宋" w:cs="仿宋"/>
          <w:sz w:val="22"/>
          <w:szCs w:val="22"/>
          <w:highlight w:val="none"/>
          <w:lang w:val="en-US" w:eastAsia="zh-CN"/>
        </w:rPr>
        <w:t>供应商</w:t>
      </w:r>
      <w:r>
        <w:rPr>
          <w:rFonts w:hint="eastAsia" w:ascii="仿宋" w:hAnsi="仿宋" w:eastAsia="仿宋" w:cs="仿宋"/>
          <w:sz w:val="22"/>
          <w:szCs w:val="22"/>
          <w:highlight w:val="none"/>
        </w:rPr>
        <w:t>须知前附表”是对</w:t>
      </w:r>
      <w:r>
        <w:rPr>
          <w:rFonts w:hint="eastAsia" w:ascii="仿宋" w:hAnsi="仿宋" w:eastAsia="仿宋" w:cs="仿宋"/>
          <w:sz w:val="22"/>
          <w:szCs w:val="22"/>
          <w:highlight w:val="none"/>
          <w:lang w:val="en-US" w:eastAsia="zh-CN"/>
        </w:rPr>
        <w:t>供应商</w:t>
      </w:r>
      <w:r>
        <w:rPr>
          <w:rFonts w:hint="eastAsia" w:ascii="仿宋" w:hAnsi="仿宋" w:eastAsia="仿宋" w:cs="仿宋"/>
          <w:sz w:val="22"/>
          <w:szCs w:val="22"/>
          <w:highlight w:val="none"/>
        </w:rPr>
        <w:t>须知</w:t>
      </w:r>
      <w:r>
        <w:rPr>
          <w:rFonts w:hint="eastAsia" w:ascii="仿宋" w:hAnsi="仿宋" w:eastAsia="仿宋" w:cs="仿宋"/>
          <w:sz w:val="22"/>
          <w:szCs w:val="22"/>
          <w:highlight w:val="none"/>
          <w:lang w:val="en-US" w:eastAsia="zh-CN"/>
        </w:rPr>
        <w:t>总则</w:t>
      </w:r>
      <w:r>
        <w:rPr>
          <w:rFonts w:hint="eastAsia" w:ascii="仿宋" w:hAnsi="仿宋" w:eastAsia="仿宋" w:cs="仿宋"/>
          <w:sz w:val="22"/>
          <w:szCs w:val="22"/>
          <w:highlight w:val="none"/>
        </w:rPr>
        <w:t>的具体补充和修改，如有矛盾，以本前附表为准。</w:t>
      </w:r>
    </w:p>
    <w:p w14:paraId="44E696EB">
      <w:pPr>
        <w:keepNext w:val="0"/>
        <w:keepLines w:val="0"/>
        <w:pageBreakBefore w:val="0"/>
        <w:widowControl w:val="0"/>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sz w:val="22"/>
          <w:szCs w:val="22"/>
          <w:highlight w:val="none"/>
        </w:rPr>
      </w:pPr>
    </w:p>
    <w:p w14:paraId="55F5BE2A">
      <w:pPr>
        <w:spacing w:after="163"/>
        <w:ind w:firstLine="480"/>
        <w:rPr>
          <w:rFonts w:hint="eastAsia" w:ascii="宋体" w:hAnsi="宋体"/>
          <w:highlight w:val="none"/>
        </w:rPr>
      </w:pPr>
      <w:r>
        <w:rPr>
          <w:rFonts w:hint="eastAsia" w:ascii="宋体" w:hAnsi="宋体"/>
          <w:highlight w:val="none"/>
        </w:rPr>
        <w:br w:type="page"/>
      </w:r>
    </w:p>
    <w:p w14:paraId="02D7F49E">
      <w:pPr>
        <w:pStyle w:val="35"/>
        <w:keepNext/>
        <w:keepLines/>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default" w:ascii="仿宋" w:hAnsi="仿宋" w:eastAsia="仿宋" w:cs="仿宋"/>
          <w:highlight w:val="none"/>
          <w:lang w:val="en-US" w:eastAsia="zh-CN"/>
        </w:rPr>
      </w:pPr>
      <w:bookmarkStart w:id="3" w:name="_Toc17472"/>
      <w:r>
        <w:rPr>
          <w:rFonts w:hint="eastAsia" w:ascii="仿宋" w:hAnsi="仿宋" w:eastAsia="仿宋" w:cs="仿宋"/>
          <w:highlight w:val="none"/>
        </w:rPr>
        <w:t>二、</w:t>
      </w:r>
      <w:r>
        <w:rPr>
          <w:rFonts w:hint="eastAsia" w:ascii="仿宋" w:hAnsi="仿宋" w:eastAsia="仿宋" w:cs="仿宋"/>
          <w:highlight w:val="none"/>
          <w:lang w:val="en-US" w:eastAsia="zh-CN"/>
        </w:rPr>
        <w:t>供应商须知总则</w:t>
      </w:r>
      <w:bookmarkEnd w:id="3"/>
    </w:p>
    <w:p w14:paraId="31CFF777">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1.适用范围</w:t>
      </w:r>
    </w:p>
    <w:p w14:paraId="12554E3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1.1本</w:t>
      </w:r>
      <w:r>
        <w:rPr>
          <w:rFonts w:hint="eastAsia" w:ascii="仿宋" w:hAnsi="仿宋" w:eastAsia="仿宋" w:cs="仿宋"/>
          <w:sz w:val="24"/>
          <w:szCs w:val="24"/>
          <w:highlight w:val="none"/>
          <w:lang w:val="en-US" w:eastAsia="zh-CN"/>
        </w:rPr>
        <w:t>竞争性磋商</w:t>
      </w:r>
      <w:r>
        <w:rPr>
          <w:rFonts w:hint="eastAsia" w:ascii="仿宋" w:hAnsi="仿宋" w:eastAsia="仿宋" w:cs="仿宋"/>
          <w:sz w:val="24"/>
          <w:szCs w:val="24"/>
          <w:highlight w:val="none"/>
        </w:rPr>
        <w:t>文件仅适用于本次</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文件中所叙述的项目。</w:t>
      </w:r>
    </w:p>
    <w:p w14:paraId="6DA5CD5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1.2本</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文件的解释权归采购人和采购代理机构所有。</w:t>
      </w:r>
    </w:p>
    <w:p w14:paraId="0CC2B7FB">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2.有关定义</w:t>
      </w:r>
    </w:p>
    <w:p w14:paraId="2518CEF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2.1“采购人”：系指依法进行招标的国家机关、事业单位、团体组织。</w:t>
      </w:r>
    </w:p>
    <w:p w14:paraId="43C85E60">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2.2“采购代理机构”：系指根据采购人的委托依法办理招标事宜的采购机构。</w:t>
      </w:r>
    </w:p>
    <w:p w14:paraId="78D96CC0">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2.3“采购单位”：系“采购人”和“采购代理机构”的统称。</w:t>
      </w:r>
    </w:p>
    <w:p w14:paraId="482E06D3">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2.4“</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系指获取了</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文件拟参加</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和向采购人提供货物及相应服务的供应商。</w:t>
      </w:r>
    </w:p>
    <w:p w14:paraId="4F406AA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2.5</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成交候选供应商</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系指</w:t>
      </w:r>
      <w:r>
        <w:rPr>
          <w:rFonts w:hint="eastAsia" w:ascii="仿宋" w:hAnsi="仿宋" w:eastAsia="仿宋" w:cs="仿宋"/>
          <w:color w:val="000000"/>
          <w:sz w:val="24"/>
          <w:szCs w:val="24"/>
          <w:highlight w:val="none"/>
        </w:rPr>
        <w:t>经过</w:t>
      </w:r>
      <w:r>
        <w:rPr>
          <w:rFonts w:hint="eastAsia" w:ascii="仿宋" w:hAnsi="仿宋" w:eastAsia="仿宋" w:cs="仿宋"/>
          <w:color w:val="000000"/>
          <w:sz w:val="24"/>
          <w:szCs w:val="24"/>
          <w:highlight w:val="none"/>
          <w:lang w:val="en-US" w:eastAsia="zh-CN"/>
        </w:rPr>
        <w:t>磋商小组</w:t>
      </w:r>
      <w:r>
        <w:rPr>
          <w:rFonts w:hint="eastAsia" w:ascii="仿宋" w:hAnsi="仿宋" w:eastAsia="仿宋" w:cs="仿宋"/>
          <w:color w:val="000000"/>
          <w:sz w:val="24"/>
          <w:szCs w:val="24"/>
          <w:highlight w:val="none"/>
        </w:rPr>
        <w:t>详细评定，标明了明确排序的并供进一步在其中确定</w:t>
      </w:r>
      <w:r>
        <w:rPr>
          <w:rFonts w:hint="eastAsia" w:ascii="仿宋" w:hAnsi="仿宋" w:eastAsia="仿宋" w:cs="仿宋"/>
          <w:color w:val="000000"/>
          <w:sz w:val="24"/>
          <w:szCs w:val="24"/>
          <w:highlight w:val="none"/>
          <w:lang w:val="en-US" w:eastAsia="zh-CN"/>
        </w:rPr>
        <w:t>成交人</w:t>
      </w:r>
      <w:r>
        <w:rPr>
          <w:rFonts w:hint="eastAsia" w:ascii="仿宋" w:hAnsi="仿宋" w:eastAsia="仿宋" w:cs="仿宋"/>
          <w:color w:val="000000"/>
          <w:sz w:val="24"/>
          <w:szCs w:val="24"/>
          <w:highlight w:val="none"/>
        </w:rPr>
        <w:t>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 xml:space="preserve">。 </w:t>
      </w:r>
    </w:p>
    <w:p w14:paraId="306B805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2.6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成交</w:t>
      </w:r>
      <w:r>
        <w:rPr>
          <w:rFonts w:hint="eastAsia" w:ascii="仿宋" w:hAnsi="仿宋" w:eastAsia="仿宋" w:cs="仿宋"/>
          <w:color w:val="000000"/>
          <w:sz w:val="24"/>
          <w:szCs w:val="24"/>
          <w:highlight w:val="none"/>
        </w:rPr>
        <w:t>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系指</w:t>
      </w:r>
      <w:r>
        <w:rPr>
          <w:rFonts w:hint="eastAsia" w:ascii="仿宋" w:hAnsi="仿宋" w:eastAsia="仿宋" w:cs="仿宋"/>
          <w:color w:val="000000"/>
          <w:sz w:val="24"/>
          <w:szCs w:val="24"/>
          <w:highlight w:val="none"/>
        </w:rPr>
        <w:t>最终被授予合同的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 xml:space="preserve">。 </w:t>
      </w:r>
    </w:p>
    <w:p w14:paraId="28C896E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货物</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系</w:t>
      </w:r>
      <w:r>
        <w:rPr>
          <w:rFonts w:hint="eastAsia" w:ascii="仿宋" w:hAnsi="仿宋" w:eastAsia="仿宋" w:cs="仿宋"/>
          <w:sz w:val="24"/>
          <w:szCs w:val="24"/>
          <w:highlight w:val="none"/>
        </w:rPr>
        <w:t>指按</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采购需求</w:t>
      </w:r>
      <w:r>
        <w:rPr>
          <w:rFonts w:hint="eastAsia" w:ascii="仿宋" w:hAnsi="仿宋" w:eastAsia="仿宋" w:cs="仿宋"/>
          <w:sz w:val="24"/>
          <w:szCs w:val="24"/>
          <w:highlight w:val="none"/>
        </w:rPr>
        <w:t>规定提供的一切</w:t>
      </w:r>
      <w:r>
        <w:rPr>
          <w:rFonts w:hint="eastAsia" w:ascii="仿宋" w:hAnsi="仿宋" w:eastAsia="仿宋" w:cs="仿宋"/>
          <w:sz w:val="24"/>
          <w:szCs w:val="24"/>
          <w:highlight w:val="none"/>
          <w:lang w:val="en-US" w:eastAsia="zh-CN"/>
        </w:rPr>
        <w:t>货物</w:t>
      </w:r>
      <w:r>
        <w:rPr>
          <w:rFonts w:hint="eastAsia" w:ascii="仿宋" w:hAnsi="仿宋" w:eastAsia="仿宋" w:cs="仿宋"/>
          <w:sz w:val="24"/>
          <w:szCs w:val="24"/>
          <w:highlight w:val="none"/>
        </w:rPr>
        <w:t>及</w:t>
      </w:r>
      <w:r>
        <w:rPr>
          <w:rFonts w:hint="eastAsia" w:ascii="仿宋" w:hAnsi="仿宋" w:eastAsia="仿宋" w:cs="仿宋"/>
          <w:sz w:val="24"/>
          <w:szCs w:val="24"/>
          <w:highlight w:val="none"/>
          <w:lang w:val="en-US" w:eastAsia="zh-CN"/>
        </w:rPr>
        <w:t>其配套</w:t>
      </w:r>
      <w:r>
        <w:rPr>
          <w:rFonts w:hint="eastAsia" w:ascii="仿宋" w:hAnsi="仿宋" w:eastAsia="仿宋" w:cs="仿宋"/>
          <w:sz w:val="24"/>
          <w:szCs w:val="24"/>
          <w:highlight w:val="none"/>
        </w:rPr>
        <w:t>服务。</w:t>
      </w:r>
    </w:p>
    <w:p w14:paraId="32521C59">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系</w:t>
      </w:r>
      <w:r>
        <w:rPr>
          <w:rFonts w:hint="eastAsia" w:ascii="仿宋" w:hAnsi="仿宋" w:eastAsia="仿宋" w:cs="仿宋"/>
          <w:sz w:val="24"/>
          <w:szCs w:val="24"/>
          <w:highlight w:val="none"/>
        </w:rPr>
        <w:t>指</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采购需求</w:t>
      </w:r>
      <w:r>
        <w:rPr>
          <w:rFonts w:hint="eastAsia" w:ascii="仿宋" w:hAnsi="仿宋" w:eastAsia="仿宋" w:cs="仿宋"/>
          <w:sz w:val="24"/>
          <w:szCs w:val="24"/>
          <w:highlight w:val="none"/>
        </w:rPr>
        <w:t>规定</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需承担的完成</w:t>
      </w:r>
      <w:r>
        <w:rPr>
          <w:rFonts w:hint="eastAsia" w:ascii="仿宋" w:hAnsi="仿宋" w:eastAsia="仿宋" w:cs="仿宋"/>
          <w:sz w:val="24"/>
          <w:szCs w:val="24"/>
          <w:highlight w:val="none"/>
          <w:lang w:val="en-US" w:eastAsia="zh-CN"/>
        </w:rPr>
        <w:t>项目</w:t>
      </w:r>
      <w:r>
        <w:rPr>
          <w:rFonts w:hint="eastAsia" w:ascii="仿宋" w:hAnsi="仿宋" w:eastAsia="仿宋" w:cs="仿宋"/>
          <w:sz w:val="24"/>
          <w:szCs w:val="24"/>
          <w:highlight w:val="none"/>
        </w:rPr>
        <w:t>所需的设备、人工、施工、辅材、运输、安装、测试、检验、调试、培训、维修、售后服务以及其他相关业务。</w:t>
      </w:r>
    </w:p>
    <w:p w14:paraId="488A4E5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 xml:space="preserve"> “书面形式”</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系指合同书、信件和数据电文（包括电报、电传、传真、电子数据交换和电子邮件）等可以有形地表现所载内容的形式。 </w:t>
      </w:r>
    </w:p>
    <w:p w14:paraId="570C35E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2.1</w:t>
      </w:r>
      <w:r>
        <w:rPr>
          <w:rFonts w:hint="eastAsia" w:ascii="仿宋" w:hAnsi="仿宋" w:eastAsia="仿宋" w:cs="仿宋"/>
          <w:color w:val="000000"/>
          <w:sz w:val="24"/>
          <w:szCs w:val="24"/>
          <w:highlight w:val="none"/>
          <w:lang w:val="en-US" w:eastAsia="zh-CN"/>
        </w:rPr>
        <w:t>0</w:t>
      </w:r>
      <w:r>
        <w:rPr>
          <w:rFonts w:hint="eastAsia" w:ascii="仿宋" w:hAnsi="仿宋" w:eastAsia="仿宋" w:cs="仿宋"/>
          <w:color w:val="000000"/>
          <w:sz w:val="24"/>
          <w:szCs w:val="24"/>
          <w:highlight w:val="none"/>
        </w:rPr>
        <w:t xml:space="preserve"> “现场查询”</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系指由采购人或采购代理机构于</w:t>
      </w:r>
      <w:r>
        <w:rPr>
          <w:rFonts w:hint="eastAsia" w:ascii="仿宋" w:hAnsi="仿宋" w:eastAsia="仿宋" w:cs="仿宋"/>
          <w:color w:val="000000"/>
          <w:sz w:val="24"/>
          <w:szCs w:val="24"/>
          <w:highlight w:val="none"/>
          <w:lang w:val="en-US" w:eastAsia="zh-CN"/>
        </w:rPr>
        <w:t>评审</w:t>
      </w:r>
      <w:r>
        <w:rPr>
          <w:rFonts w:hint="eastAsia" w:ascii="仿宋" w:hAnsi="仿宋" w:eastAsia="仿宋" w:cs="仿宋"/>
          <w:color w:val="000000"/>
          <w:sz w:val="24"/>
          <w:szCs w:val="24"/>
          <w:highlight w:val="none"/>
        </w:rPr>
        <w:t xml:space="preserve">现场通过互联网等媒介进行查询，查询结果现场打印存档。 </w:t>
      </w:r>
    </w:p>
    <w:p w14:paraId="37CE0563">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2.1</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rPr>
        <w:t>系指符合《国务院关于国家行政机关和企业事业单位社会团体印章管理的规定》（国发〔1999〕25 号）的单位正式印章。除原件要求或特别说明之处外：对于本</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文件所称（或理解为）</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文件相关资料应“加盖公章”之处，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可自行选择实体公章加盖后扫描或使用符合《中华人民共和国电子签名法》及西藏自治区公共资源交易系统规定的电子公章加盖；对于本</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文件所称（或理解为）</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文件相关资料应“签名/签字”之处，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 xml:space="preserve">可自行选择由对应人员签字/签名后扫描或使用符合《中华人民共和国电子签名法》及西藏自治区公共资源交易系统规定的电子签名进行签名/签字。 </w:t>
      </w:r>
    </w:p>
    <w:p w14:paraId="1316428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12本磋商</w:t>
      </w:r>
      <w:r>
        <w:rPr>
          <w:rFonts w:hint="eastAsia" w:ascii="仿宋" w:hAnsi="仿宋" w:eastAsia="仿宋" w:cs="仿宋"/>
          <w:sz w:val="24"/>
          <w:szCs w:val="24"/>
          <w:highlight w:val="none"/>
        </w:rPr>
        <w:t>文件所称的“以上”、“以下”、“以内”、“届满”，包括本数；所称的“不满”、“超过”、“以外”，不包括本数。</w:t>
      </w:r>
    </w:p>
    <w:p w14:paraId="4DF0431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“▲”系指实质性要求条款。</w:t>
      </w:r>
    </w:p>
    <w:p w14:paraId="3AD83D8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sz w:val="24"/>
          <w:szCs w:val="24"/>
          <w:highlight w:val="none"/>
        </w:rPr>
      </w:pPr>
      <w:r>
        <w:rPr>
          <w:rFonts w:hint="eastAsia" w:ascii="仿宋" w:hAnsi="仿宋" w:eastAsia="仿宋" w:cs="仿宋"/>
          <w:color w:val="000000"/>
          <w:sz w:val="24"/>
          <w:szCs w:val="24"/>
          <w:highlight w:val="none"/>
        </w:rPr>
        <w:t>2.14 对于本</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 xml:space="preserve">文件中未明确定义的内容，以国家相关法律法规规定为准，若无相关规定，则以采购人及采购代理机构书面解释为准。 </w:t>
      </w:r>
    </w:p>
    <w:p w14:paraId="154B8A6D">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▲3.合格的</w:t>
      </w:r>
      <w:r>
        <w:rPr>
          <w:rFonts w:hint="eastAsia" w:ascii="仿宋" w:hAnsi="仿宋" w:eastAsia="仿宋" w:cs="仿宋"/>
          <w:sz w:val="24"/>
          <w:szCs w:val="24"/>
          <w:highlight w:val="none"/>
          <w:lang w:val="en-US" w:eastAsia="zh-CN"/>
        </w:rPr>
        <w:t>供应商</w:t>
      </w:r>
    </w:p>
    <w:p w14:paraId="2768E986">
      <w:pPr>
        <w:pageBreakBefore w:val="0"/>
        <w:kinsoku/>
        <w:wordWrap/>
        <w:overflowPunct/>
        <w:topLinePunct w:val="0"/>
        <w:autoSpaceDE/>
        <w:autoSpaceDN/>
        <w:bidi w:val="0"/>
        <w:snapToGrid/>
        <w:spacing w:after="0" w:afterLines="0" w:line="360" w:lineRule="auto"/>
        <w:ind w:firstLine="482" w:firstLineChars="200"/>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3.1 供应商必须具备《中华人民共和国政府采购法》第二十二条规定的条件。 </w:t>
      </w:r>
    </w:p>
    <w:p w14:paraId="3106F3BC">
      <w:pPr>
        <w:pageBreakBefore w:val="0"/>
        <w:kinsoku/>
        <w:wordWrap/>
        <w:overflowPunct/>
        <w:topLinePunct w:val="0"/>
        <w:autoSpaceDE/>
        <w:autoSpaceDN/>
        <w:bidi w:val="0"/>
        <w:snapToGrid/>
        <w:spacing w:after="0" w:afterLines="0" w:line="360" w:lineRule="auto"/>
        <w:ind w:firstLine="482" w:firstLineChars="200"/>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3.2 若供应商直接或间接地为本项目提供了整体设计、规范编制或者项目管理、监理、检测、咨询等服务或与提供服务的公司有从属及直接控股、管理关系，则视为不合格供应商，其</w:t>
      </w:r>
      <w:r>
        <w:rPr>
          <w:rFonts w:hint="eastAsia" w:ascii="仿宋" w:hAnsi="仿宋" w:eastAsia="仿宋" w:cs="仿宋"/>
          <w:b/>
          <w:bCs/>
          <w:color w:val="000000"/>
          <w:sz w:val="24"/>
          <w:szCs w:val="24"/>
          <w:highlight w:val="none"/>
          <w:lang w:val="en-US" w:eastAsia="zh-CN"/>
        </w:rPr>
        <w:t>响应</w:t>
      </w:r>
      <w:r>
        <w:rPr>
          <w:rFonts w:hint="eastAsia" w:ascii="仿宋" w:hAnsi="仿宋" w:eastAsia="仿宋" w:cs="仿宋"/>
          <w:b/>
          <w:bCs/>
          <w:color w:val="000000"/>
          <w:sz w:val="24"/>
          <w:szCs w:val="24"/>
          <w:highlight w:val="none"/>
        </w:rPr>
        <w:t xml:space="preserve">无效。 </w:t>
      </w:r>
    </w:p>
    <w:p w14:paraId="7EC1F5A0">
      <w:pPr>
        <w:pageBreakBefore w:val="0"/>
        <w:kinsoku/>
        <w:wordWrap/>
        <w:overflowPunct/>
        <w:topLinePunct w:val="0"/>
        <w:autoSpaceDE/>
        <w:autoSpaceDN/>
        <w:bidi w:val="0"/>
        <w:snapToGrid/>
        <w:spacing w:after="0" w:afterLines="0" w:line="360" w:lineRule="auto"/>
        <w:ind w:firstLine="482" w:firstLineChars="200"/>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3.3 供应商负责人为同一人或者存在直接控股、管理关系的不同供应商，不得参加同一合同项下的政府采购活动。 </w:t>
      </w:r>
    </w:p>
    <w:p w14:paraId="6F612655">
      <w:pPr>
        <w:pageBreakBefore w:val="0"/>
        <w:kinsoku/>
        <w:wordWrap/>
        <w:overflowPunct/>
        <w:topLinePunct w:val="0"/>
        <w:autoSpaceDE/>
        <w:autoSpaceDN/>
        <w:bidi w:val="0"/>
        <w:snapToGrid/>
        <w:spacing w:after="0" w:afterLines="0" w:line="360" w:lineRule="auto"/>
        <w:ind w:firstLine="482" w:firstLineChars="200"/>
        <w:jc w:val="left"/>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3.4 供应商必须满足本</w:t>
      </w:r>
      <w:r>
        <w:rPr>
          <w:rFonts w:hint="eastAsia" w:ascii="仿宋" w:hAnsi="仿宋" w:eastAsia="仿宋" w:cs="仿宋"/>
          <w:b/>
          <w:bCs/>
          <w:color w:val="000000"/>
          <w:sz w:val="24"/>
          <w:szCs w:val="24"/>
          <w:highlight w:val="none"/>
          <w:lang w:val="en-US" w:eastAsia="zh-CN"/>
        </w:rPr>
        <w:t>磋商</w:t>
      </w:r>
      <w:r>
        <w:rPr>
          <w:rFonts w:hint="eastAsia" w:ascii="仿宋" w:hAnsi="仿宋" w:eastAsia="仿宋" w:cs="仿宋"/>
          <w:b/>
          <w:bCs/>
          <w:color w:val="000000"/>
          <w:sz w:val="24"/>
          <w:szCs w:val="24"/>
          <w:highlight w:val="none"/>
        </w:rPr>
        <w:t xml:space="preserve">文件规定的各项资格条件及实质性要求。 </w:t>
      </w:r>
    </w:p>
    <w:p w14:paraId="2010DD3E">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宋体" w:hAnsi="宋体"/>
          <w:highlight w:val="none"/>
        </w:rPr>
      </w:pPr>
      <w:r>
        <w:rPr>
          <w:rFonts w:hint="eastAsia" w:ascii="仿宋" w:hAnsi="仿宋" w:eastAsia="仿宋" w:cs="仿宋"/>
          <w:b/>
          <w:bCs/>
          <w:color w:val="000000"/>
          <w:sz w:val="24"/>
          <w:szCs w:val="24"/>
          <w:highlight w:val="none"/>
        </w:rPr>
        <w:t>3.5 对于以联合体形式参与</w:t>
      </w:r>
      <w:r>
        <w:rPr>
          <w:rFonts w:hint="eastAsia" w:ascii="仿宋" w:hAnsi="仿宋" w:eastAsia="仿宋" w:cs="仿宋"/>
          <w:b/>
          <w:bCs/>
          <w:color w:val="000000"/>
          <w:sz w:val="24"/>
          <w:szCs w:val="24"/>
          <w:highlight w:val="none"/>
          <w:lang w:val="en-US" w:eastAsia="zh-CN"/>
        </w:rPr>
        <w:t>响应</w:t>
      </w:r>
      <w:r>
        <w:rPr>
          <w:rFonts w:hint="eastAsia" w:ascii="仿宋" w:hAnsi="仿宋" w:eastAsia="仿宋" w:cs="仿宋"/>
          <w:b/>
          <w:bCs/>
          <w:color w:val="000000"/>
          <w:sz w:val="24"/>
          <w:szCs w:val="24"/>
          <w:highlight w:val="none"/>
        </w:rPr>
        <w:t>的供应商，需满足本</w:t>
      </w:r>
      <w:r>
        <w:rPr>
          <w:rFonts w:hint="eastAsia" w:ascii="仿宋" w:hAnsi="仿宋" w:eastAsia="仿宋" w:cs="仿宋"/>
          <w:b/>
          <w:bCs/>
          <w:color w:val="000000"/>
          <w:sz w:val="24"/>
          <w:szCs w:val="24"/>
          <w:highlight w:val="none"/>
          <w:lang w:val="en-US" w:eastAsia="zh-CN"/>
        </w:rPr>
        <w:t>磋商</w:t>
      </w:r>
      <w:r>
        <w:rPr>
          <w:rFonts w:hint="eastAsia" w:ascii="仿宋" w:hAnsi="仿宋" w:eastAsia="仿宋" w:cs="仿宋"/>
          <w:b/>
          <w:bCs/>
          <w:color w:val="000000"/>
          <w:sz w:val="24"/>
          <w:szCs w:val="24"/>
          <w:highlight w:val="none"/>
        </w:rPr>
        <w:t>文件关于联合体参与</w:t>
      </w:r>
      <w:r>
        <w:rPr>
          <w:rFonts w:hint="eastAsia" w:ascii="仿宋" w:hAnsi="仿宋" w:eastAsia="仿宋" w:cs="仿宋"/>
          <w:b/>
          <w:bCs/>
          <w:color w:val="000000"/>
          <w:sz w:val="24"/>
          <w:szCs w:val="24"/>
          <w:highlight w:val="none"/>
          <w:lang w:val="en-US" w:eastAsia="zh-CN"/>
        </w:rPr>
        <w:t>响应</w:t>
      </w:r>
      <w:r>
        <w:rPr>
          <w:rFonts w:hint="eastAsia" w:ascii="仿宋" w:hAnsi="仿宋" w:eastAsia="仿宋" w:cs="仿宋"/>
          <w:b/>
          <w:bCs/>
          <w:color w:val="000000"/>
          <w:sz w:val="24"/>
          <w:szCs w:val="24"/>
          <w:highlight w:val="none"/>
        </w:rPr>
        <w:t xml:space="preserve">的要求。 </w:t>
      </w:r>
    </w:p>
    <w:p w14:paraId="42044B92">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费用</w:t>
      </w:r>
    </w:p>
    <w:p w14:paraId="39D3F4C9">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.1无论</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过程中的做法和结果如何，供应商自行承担其参加</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所涉及的一切费用。</w:t>
      </w:r>
    </w:p>
    <w:p w14:paraId="1362873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.2无论</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结果如何，采购人或采购代理机构均无需向供应商解释其</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/未</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原因的义务。</w:t>
      </w:r>
    </w:p>
    <w:p w14:paraId="45E9BAF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.3无论</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结果如何，</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文件不予退还。</w:t>
      </w:r>
    </w:p>
    <w:p w14:paraId="32B6973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.4无论</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与否，已购买</w:t>
      </w:r>
      <w:r>
        <w:rPr>
          <w:rFonts w:hint="eastAsia" w:ascii="仿宋" w:hAnsi="仿宋" w:eastAsia="仿宋" w:cs="仿宋"/>
          <w:sz w:val="24"/>
          <w:szCs w:val="24"/>
          <w:highlight w:val="none"/>
          <w:lang w:val="en-US" w:eastAsia="zh-CN"/>
        </w:rPr>
        <w:t>磋商文件</w:t>
      </w:r>
      <w:r>
        <w:rPr>
          <w:rFonts w:hint="eastAsia" w:ascii="仿宋" w:hAnsi="仿宋" w:eastAsia="仿宋" w:cs="仿宋"/>
          <w:sz w:val="24"/>
          <w:szCs w:val="24"/>
          <w:highlight w:val="none"/>
        </w:rPr>
        <w:t>的供应商对</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文件负保密责任。</w:t>
      </w:r>
    </w:p>
    <w:p w14:paraId="21D3A14D">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5</w:t>
      </w:r>
      <w:r>
        <w:rPr>
          <w:rFonts w:hint="eastAsia" w:ascii="仿宋" w:hAnsi="仿宋" w:eastAsia="仿宋" w:cs="仿宋"/>
          <w:b/>
          <w:bCs/>
          <w:sz w:val="24"/>
          <w:szCs w:val="24"/>
          <w:highlight w:val="none"/>
        </w:rPr>
        <w:t>.语言及计量</w:t>
      </w:r>
    </w:p>
    <w:p w14:paraId="4EDFC0AB">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5</w:t>
      </w:r>
      <w:r>
        <w:rPr>
          <w:rFonts w:hint="eastAsia" w:ascii="仿宋" w:hAnsi="仿宋" w:eastAsia="仿宋" w:cs="仿宋"/>
          <w:b/>
          <w:bCs/>
          <w:sz w:val="24"/>
          <w:szCs w:val="24"/>
          <w:highlight w:val="none"/>
        </w:rPr>
        <w:t>.1</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文件以及供应商与采购代理机构就有关</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事宜的所有来往函电，均须使用中文。除签名、盖章、专用名称等特殊情形外，</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文件中如附有外文资料，必须逐一对应翻译成中文并加盖供应商公章后附在相关外文资料后面（国外相关部门或机构颁发的无中文版本的相关专业证书或认证证书等除外，但应附上相关中文描述说明），否则，供应商的</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文件将作为无效</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处理。</w:t>
      </w:r>
    </w:p>
    <w:p w14:paraId="78EF34B6">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5</w:t>
      </w:r>
      <w:r>
        <w:rPr>
          <w:rFonts w:hint="eastAsia" w:ascii="仿宋" w:hAnsi="仿宋" w:eastAsia="仿宋" w:cs="仿宋"/>
          <w:b/>
          <w:bCs/>
          <w:sz w:val="24"/>
          <w:szCs w:val="24"/>
          <w:highlight w:val="none"/>
        </w:rPr>
        <w:t>.2</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计量单位，</w:t>
      </w:r>
      <w:r>
        <w:rPr>
          <w:rFonts w:hint="eastAsia" w:ascii="仿宋" w:hAnsi="仿宋" w:eastAsia="仿宋" w:cs="仿宋"/>
          <w:b/>
          <w:bCs/>
          <w:sz w:val="24"/>
          <w:szCs w:val="24"/>
          <w:highlight w:val="none"/>
          <w:lang w:val="en-US" w:eastAsia="zh-CN"/>
        </w:rPr>
        <w:t>磋商</w:t>
      </w:r>
      <w:r>
        <w:rPr>
          <w:rFonts w:hint="eastAsia" w:ascii="仿宋" w:hAnsi="仿宋" w:eastAsia="仿宋" w:cs="仿宋"/>
          <w:b/>
          <w:bCs/>
          <w:sz w:val="24"/>
          <w:szCs w:val="24"/>
          <w:highlight w:val="none"/>
        </w:rPr>
        <w:t>文件已有明确规定的，使用</w:t>
      </w:r>
      <w:r>
        <w:rPr>
          <w:rFonts w:hint="eastAsia" w:ascii="仿宋" w:hAnsi="仿宋" w:eastAsia="仿宋" w:cs="仿宋"/>
          <w:b/>
          <w:bCs/>
          <w:sz w:val="24"/>
          <w:szCs w:val="24"/>
          <w:highlight w:val="none"/>
          <w:lang w:val="en-US" w:eastAsia="zh-CN"/>
        </w:rPr>
        <w:t>磋商</w:t>
      </w:r>
      <w:r>
        <w:rPr>
          <w:rFonts w:hint="eastAsia" w:ascii="仿宋" w:hAnsi="仿宋" w:eastAsia="仿宋" w:cs="仿宋"/>
          <w:b/>
          <w:bCs/>
          <w:sz w:val="24"/>
          <w:szCs w:val="24"/>
          <w:highlight w:val="none"/>
        </w:rPr>
        <w:t>文件规定的计量单位；</w:t>
      </w:r>
      <w:r>
        <w:rPr>
          <w:rFonts w:hint="eastAsia" w:ascii="仿宋" w:hAnsi="仿宋" w:eastAsia="仿宋" w:cs="仿宋"/>
          <w:b/>
          <w:bCs/>
          <w:sz w:val="24"/>
          <w:szCs w:val="24"/>
          <w:highlight w:val="none"/>
          <w:lang w:val="en-US" w:eastAsia="zh-CN"/>
        </w:rPr>
        <w:t>磋商</w:t>
      </w:r>
      <w:r>
        <w:rPr>
          <w:rFonts w:hint="eastAsia" w:ascii="仿宋" w:hAnsi="仿宋" w:eastAsia="仿宋" w:cs="仿宋"/>
          <w:b/>
          <w:bCs/>
          <w:sz w:val="24"/>
          <w:szCs w:val="24"/>
          <w:highlight w:val="none"/>
        </w:rPr>
        <w:t>文件没有规定的，应采用中华人民共和国法定的计量单位（货币单位：人民币元）。</w:t>
      </w:r>
    </w:p>
    <w:p w14:paraId="0BC62D18">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.知识产权</w:t>
      </w:r>
    </w:p>
    <w:p w14:paraId="4CBCB8A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供应商应保证在项目使用的任何产品和服务（包括部分使用）时，不会产生因第三方提出侵犯其专利权、商标标或其他知识产权而引起起的法律和经济纠纷，如因专利权、商标权或其它知识产权而引起法律和经济纠纷，由供应商承担所有相关责任。</w:t>
      </w:r>
    </w:p>
    <w:p w14:paraId="7F059F3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.2采购人享有本项目实施过程中产生的知识成果及知识产权。</w:t>
      </w:r>
    </w:p>
    <w:p w14:paraId="15B9B6B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.3供应商如欲在项目实施过程中采用自有知识成果，需在</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文件中声明，并提供相关知识产权证明文件。使用该知识成果后，供应商需提供开发接口和开发手册等技术文档，并承诺提供无限期技术支持，采购人享有永久使用权。</w:t>
      </w:r>
    </w:p>
    <w:p w14:paraId="616FF9DB">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.4如采用供应商所不拥有的知识产权，则在</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报价中必须包括合法获取该知识产权的相关费用。</w:t>
      </w:r>
    </w:p>
    <w:p w14:paraId="1FD1427E">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.供应商的风险</w:t>
      </w:r>
    </w:p>
    <w:p w14:paraId="39F09FE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供应商应认真阅读</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文件中所有的事项、格式条款和规范等要求。供应商没有按照</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文件要求提供全部资料，或者供应商没有对</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文件作出实质性响应是供应商的风险，由此而导致发生影响</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得分、或</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被拒绝、或按照无效</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处理的不利后果，由供应商自行承担相关风险。</w:t>
      </w:r>
    </w:p>
    <w:p w14:paraId="5F327F36">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政府采购政策</w:t>
      </w:r>
    </w:p>
    <w:p w14:paraId="2F4719DA">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8.1</w:t>
      </w:r>
      <w:r>
        <w:rPr>
          <w:rFonts w:hint="eastAsia" w:ascii="仿宋" w:hAnsi="仿宋" w:eastAsia="仿宋" w:cs="仿宋"/>
          <w:sz w:val="24"/>
          <w:szCs w:val="24"/>
          <w:highlight w:val="none"/>
        </w:rPr>
        <w:t>节能产品：根据财库〔2019〕9号文件《关于调整优化节能产品、环境标志产品政府采购执行机制的通知》，本次采购的产品属于《节能产品政府采购品目清单》财库〔2019〕19号文件范围的，依据国家确定的认证机构出具的、处于有效期之内的节能产品认证证书，对获得证书的产品实施优先采购，《节能产品政府采购品目清单》中以“★”标注的产品为强制采购产品。</w:t>
      </w:r>
    </w:p>
    <w:p w14:paraId="55B794D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8.2</w:t>
      </w:r>
      <w:r>
        <w:rPr>
          <w:rFonts w:hint="eastAsia" w:ascii="仿宋" w:hAnsi="仿宋" w:eastAsia="仿宋" w:cs="仿宋"/>
          <w:sz w:val="24"/>
          <w:szCs w:val="24"/>
          <w:highlight w:val="none"/>
        </w:rPr>
        <w:t>环境标志产品：根据财库〔2019〕9号文件《关于调整优化节能产品、环境标志产品政府采购执行机制的通知》，本次采购的产品属于《环境标志产品政府采购品目清单》财库〔2019〕1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号文件范围的，依据国家确定的认证机构出具的、处于有效期之内的环境标志产品认证证书，对获得证书的产品实施优先采购。</w:t>
      </w:r>
    </w:p>
    <w:p w14:paraId="7ED6C5D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8.3</w:t>
      </w:r>
      <w:r>
        <w:rPr>
          <w:rFonts w:hint="eastAsia" w:ascii="仿宋" w:hAnsi="仿宋" w:eastAsia="仿宋" w:cs="仿宋"/>
          <w:sz w:val="24"/>
          <w:szCs w:val="24"/>
          <w:highlight w:val="none"/>
        </w:rPr>
        <w:t>进口产品：本项目</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中未载明“允许采购进口产品”的产品，视为拒绝进口产品参与竞争，</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以进口产品</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时，将按无效</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处理。载明“允许采购进口产品”的产品，不限制国产产品参与竞争。</w:t>
      </w:r>
    </w:p>
    <w:p w14:paraId="050222F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8.4</w:t>
      </w:r>
      <w:r>
        <w:rPr>
          <w:rFonts w:hint="eastAsia" w:ascii="仿宋" w:hAnsi="仿宋" w:eastAsia="仿宋" w:cs="仿宋"/>
          <w:sz w:val="24"/>
          <w:szCs w:val="24"/>
          <w:highlight w:val="none"/>
        </w:rPr>
        <w:t>促进中小企业发展：根据《政府采购促进中小企业发展暂行办法》（财库〔2020〕46号）、《国务院关于印发扎实稳住经济一揽子政策措施的通知》(国发〔202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〕12 号)、《关于进一步加大政府采购支持中小企业力度的通知》（财库〔2022〕19号）文件的规定,在政府采购活动中，供应商提供的货物或者服务符合财库〔2020〕46号文的规定，享受该办法规定的中小企业扶持政策。对小型和微型企业产品的价格给予10%-20%的价格扣除，用扣除后的价格参与评审。</w:t>
      </w:r>
      <w:r>
        <w:rPr>
          <w:rFonts w:hint="eastAsia" w:ascii="仿宋" w:hAnsi="仿宋" w:eastAsia="仿宋" w:cs="仿宋"/>
          <w:snapToGrid w:val="0"/>
          <w:color w:val="000000"/>
          <w:kern w:val="0"/>
          <w:szCs w:val="24"/>
          <w:highlight w:val="none"/>
          <w:lang w:eastAsia="zh-CN"/>
          <w14:ligatures w14:val="none"/>
        </w:rPr>
        <w:t>对于联合协议或者分包意向协议约定小微企业的合同份额占到合同总金额30%以上的</w:t>
      </w:r>
      <w:r>
        <w:rPr>
          <w:rFonts w:hint="eastAsia" w:ascii="仿宋" w:hAnsi="仿宋" w:eastAsia="仿宋" w:cs="仿宋"/>
          <w:sz w:val="24"/>
          <w:szCs w:val="24"/>
          <w:highlight w:val="none"/>
        </w:rPr>
        <w:t>，可给予联合体4%-6%的价格扣除。参加政府采购活动的中小企业应当提供本办法规定的《中小企业声明函》。</w:t>
      </w:r>
    </w:p>
    <w:p w14:paraId="3E03583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8.5</w:t>
      </w:r>
      <w:r>
        <w:rPr>
          <w:rFonts w:hint="eastAsia" w:ascii="仿宋" w:hAnsi="仿宋" w:eastAsia="仿宋" w:cs="仿宋"/>
          <w:sz w:val="24"/>
          <w:szCs w:val="24"/>
          <w:highlight w:val="none"/>
        </w:rPr>
        <w:t>支持监狱企业发展：根据财库〔2014〕68号《关于政府采购支持监狱企业发展有关问题的通知》，本次采购活动中监狱企业视为小型、微型企业。监狱企业参加政府采购活动时，应当提供由省级以上监狱管理局、戒毒管理局（含新疆生产建设兵团）出具的属于监狱企业的证明文件。</w:t>
      </w:r>
    </w:p>
    <w:p w14:paraId="215BCF3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8.6</w:t>
      </w:r>
      <w:r>
        <w:rPr>
          <w:rFonts w:hint="eastAsia" w:ascii="仿宋" w:hAnsi="仿宋" w:eastAsia="仿宋" w:cs="仿宋"/>
          <w:sz w:val="24"/>
          <w:szCs w:val="24"/>
          <w:highlight w:val="none"/>
        </w:rPr>
        <w:t>促进残疾人就业：根据财库〔2017〕141号《关于促进残疾人就业政府采购政策的通知》，本次采购活动中残疾人福利性单位视为小型、微型企业。符合条件的残疾人福利性单位在参加采购活动时，应当提供本通知规定的《残疾人福利性单位声明函》（见附件），并对声明的真实性负责。</w:t>
      </w:r>
    </w:p>
    <w:p w14:paraId="2C87F5BF">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sz w:val="24"/>
          <w:szCs w:val="24"/>
          <w:highlight w:val="none"/>
          <w:lang w:val="en-US" w:eastAsia="zh-CN"/>
        </w:rPr>
        <w:t>8.7</w:t>
      </w:r>
      <w:r>
        <w:rPr>
          <w:rFonts w:hint="eastAsia" w:ascii="仿宋" w:hAnsi="仿宋" w:eastAsia="仿宋" w:cs="仿宋"/>
          <w:sz w:val="24"/>
          <w:szCs w:val="24"/>
          <w:highlight w:val="none"/>
        </w:rPr>
        <w:t>商品包装：为助力打好污染防治攻坚战，推广使用绿色包装，本项目商品、快递包装执行关于印发《商品包装政府采购需求标准（试行）》、《快递包装政府采购需求标准（试行）》的通知（财办库〔2020〕123号）文件的规定；严格按照《西藏自治区财政厅、西藏自治区生态环境厅、西藏自治区邮政管理局关于转发&lt;财政部办公厅、生态环境部办公厅、国家邮政局办公室关于印发〈商品包装政府采购需求标准（试行）〉〈快递包装政府采购需求标准（试行）〉的通知&gt;的通知》（藏财采办〔2020〕138号）规定执行。</w:t>
      </w:r>
    </w:p>
    <w:p w14:paraId="15607502">
      <w:pPr>
        <w:pStyle w:val="50"/>
        <w:pageBreakBefore w:val="0"/>
        <w:widowControl/>
        <w:kinsoku/>
        <w:wordWrap/>
        <w:overflowPunct/>
        <w:topLinePunct w:val="0"/>
        <w:autoSpaceDE/>
        <w:autoSpaceDN/>
        <w:bidi w:val="0"/>
        <w:snapToGrid/>
        <w:spacing w:after="0" w:afterLines="0" w:line="360" w:lineRule="auto"/>
        <w:ind w:firstLine="482" w:firstLineChars="200"/>
        <w:textAlignment w:val="auto"/>
        <w:outlineLvl w:val="9"/>
        <w:rPr>
          <w:rFonts w:hint="default" w:ascii="仿宋" w:hAnsi="仿宋" w:eastAsia="仿宋" w:cs="仿宋"/>
          <w:highlight w:val="none"/>
          <w:lang w:val="en-US" w:eastAsia="zh-CN"/>
        </w:rPr>
      </w:pPr>
      <w:r>
        <w:rPr>
          <w:rFonts w:hint="eastAsia" w:ascii="仿宋" w:hAnsi="仿宋" w:eastAsia="仿宋" w:cs="仿宋"/>
          <w:highlight w:val="none"/>
          <w:lang w:val="en-US" w:eastAsia="zh-CN"/>
        </w:rPr>
        <w:t>9</w:t>
      </w:r>
      <w:r>
        <w:rPr>
          <w:rFonts w:hint="eastAsia" w:ascii="仿宋" w:hAnsi="仿宋" w:eastAsia="仿宋" w:cs="仿宋"/>
          <w:highlight w:val="none"/>
        </w:rPr>
        <w:t>.</w:t>
      </w:r>
      <w:r>
        <w:rPr>
          <w:rFonts w:hint="eastAsia" w:ascii="仿宋" w:hAnsi="仿宋" w:eastAsia="仿宋" w:cs="仿宋"/>
          <w:highlight w:val="none"/>
          <w:lang w:val="en-US" w:eastAsia="zh-CN"/>
        </w:rPr>
        <w:t>质疑和投诉</w:t>
      </w:r>
    </w:p>
    <w:p w14:paraId="36C370BE">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eastAsia" w:ascii="仿宋" w:hAnsi="仿宋" w:eastAsia="仿宋"/>
          <w:color w:val="000000"/>
          <w:sz w:val="23"/>
          <w:szCs w:val="24"/>
          <w:highlight w:val="none"/>
        </w:rPr>
      </w:pPr>
      <w:r>
        <w:rPr>
          <w:rFonts w:hint="eastAsia" w:ascii="仿宋" w:hAnsi="仿宋" w:eastAsia="仿宋"/>
          <w:color w:val="000000"/>
          <w:sz w:val="23"/>
          <w:szCs w:val="24"/>
          <w:highlight w:val="none"/>
          <w:lang w:val="en-US" w:eastAsia="zh-CN"/>
        </w:rPr>
        <w:t>9</w:t>
      </w:r>
      <w:r>
        <w:rPr>
          <w:rFonts w:hint="eastAsia" w:ascii="仿宋" w:hAnsi="仿宋" w:eastAsia="仿宋"/>
          <w:color w:val="000000"/>
          <w:sz w:val="23"/>
          <w:szCs w:val="24"/>
          <w:highlight w:val="none"/>
        </w:rPr>
        <w:t xml:space="preserve">.1 质疑和投诉的提出时限、程序、所需函件及相关材料按照《中华人民共和国政府采购法》《中华人民共和国政府采购法实施条例》《政府采购质疑和投诉办法》等相关法律法规要求执行。 </w:t>
      </w:r>
    </w:p>
    <w:p w14:paraId="24341183">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olor w:val="000000"/>
          <w:sz w:val="23"/>
          <w:szCs w:val="24"/>
          <w:highlight w:val="none"/>
          <w:lang w:val="en-US" w:eastAsia="zh-CN"/>
        </w:rPr>
      </w:pPr>
      <w:r>
        <w:rPr>
          <w:rFonts w:hint="eastAsia" w:ascii="仿宋" w:hAnsi="仿宋" w:eastAsia="仿宋" w:cs="仿宋"/>
          <w:sz w:val="24"/>
          <w:szCs w:val="24"/>
          <w:highlight w:val="none"/>
          <w:lang w:val="en-US" w:eastAsia="zh-CN"/>
        </w:rPr>
        <w:t>9.2供应商</w:t>
      </w:r>
      <w:r>
        <w:rPr>
          <w:rFonts w:hint="eastAsia" w:ascii="仿宋" w:hAnsi="仿宋" w:eastAsia="仿宋" w:cs="仿宋"/>
          <w:sz w:val="24"/>
          <w:szCs w:val="24"/>
          <w:highlight w:val="none"/>
        </w:rPr>
        <w:t>认为</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文件、采购过程、中标或者成交结果使自己的权益受到损害的,可以在知道或者应知其权益受到损害之日起7个工作日内,以书面形式向采购人、采购代理机构提出质疑。</w:t>
      </w:r>
    </w:p>
    <w:p w14:paraId="768C075A">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default" w:ascii="仿宋" w:hAnsi="仿宋" w:eastAsia="仿宋"/>
          <w:color w:val="000000"/>
          <w:sz w:val="23"/>
          <w:szCs w:val="24"/>
          <w:highlight w:val="none"/>
          <w:lang w:val="en-US" w:eastAsia="zh-CN"/>
        </w:rPr>
      </w:pPr>
      <w:r>
        <w:rPr>
          <w:rFonts w:hint="eastAsia" w:ascii="仿宋" w:hAnsi="仿宋" w:eastAsia="仿宋"/>
          <w:color w:val="000000"/>
          <w:sz w:val="23"/>
          <w:szCs w:val="24"/>
          <w:highlight w:val="none"/>
          <w:lang w:val="en-US" w:eastAsia="zh-CN"/>
        </w:rPr>
        <w:t>9.3</w:t>
      </w:r>
      <w:r>
        <w:rPr>
          <w:rFonts w:hint="eastAsia" w:ascii="仿宋" w:hAnsi="仿宋" w:eastAsia="仿宋" w:cs="仿宋"/>
          <w:sz w:val="24"/>
          <w:szCs w:val="24"/>
          <w:highlight w:val="none"/>
        </w:rPr>
        <w:t>潜在</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已依法获取其可质疑的</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文件的,可以对该文件提出质疑。对</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文件提出质疑的,应当在获取</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文件或者</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文件公告期限届满之日起7个工作日内提出。</w:t>
      </w:r>
    </w:p>
    <w:p w14:paraId="07561509">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eastAsia" w:ascii="仿宋" w:hAnsi="仿宋" w:eastAsia="仿宋"/>
          <w:color w:val="000000"/>
          <w:sz w:val="23"/>
          <w:szCs w:val="24"/>
          <w:highlight w:val="none"/>
          <w:lang w:val="en-US" w:eastAsia="zh-CN"/>
        </w:rPr>
      </w:pPr>
      <w:r>
        <w:rPr>
          <w:rFonts w:hint="eastAsia" w:ascii="仿宋" w:hAnsi="仿宋" w:eastAsia="仿宋"/>
          <w:color w:val="000000"/>
          <w:sz w:val="23"/>
          <w:szCs w:val="24"/>
          <w:highlight w:val="none"/>
          <w:lang w:val="en-US" w:eastAsia="zh-CN"/>
        </w:rPr>
        <w:t>9.4</w:t>
      </w:r>
      <w:r>
        <w:rPr>
          <w:rFonts w:hint="eastAsia" w:ascii="仿宋" w:hAnsi="仿宋" w:eastAsia="仿宋" w:cs="仿宋"/>
          <w:sz w:val="24"/>
          <w:szCs w:val="24"/>
          <w:highlight w:val="none"/>
        </w:rPr>
        <w:t>采购人、采购代理机构不得拒收质疑</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在法定质疑期内发出的质疑函,应当在收到质疑函后7个工作日内作出答复,并以书面形式通知质疑</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和其他有关</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w:t>
      </w:r>
    </w:p>
    <w:p w14:paraId="7C3E3537">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eastAsia" w:ascii="仿宋" w:hAnsi="仿宋" w:eastAsia="仿宋"/>
          <w:color w:val="000000"/>
          <w:sz w:val="23"/>
          <w:szCs w:val="24"/>
          <w:highlight w:val="none"/>
        </w:rPr>
      </w:pPr>
      <w:r>
        <w:rPr>
          <w:rFonts w:hint="eastAsia" w:ascii="仿宋" w:hAnsi="仿宋" w:eastAsia="仿宋"/>
          <w:color w:val="000000"/>
          <w:sz w:val="23"/>
          <w:szCs w:val="24"/>
          <w:highlight w:val="none"/>
          <w:lang w:val="en-US" w:eastAsia="zh-CN"/>
        </w:rPr>
        <w:t>9</w:t>
      </w:r>
      <w:r>
        <w:rPr>
          <w:rFonts w:hint="eastAsia" w:ascii="仿宋" w:hAnsi="仿宋" w:eastAsia="仿宋"/>
          <w:color w:val="000000"/>
          <w:sz w:val="23"/>
          <w:szCs w:val="24"/>
          <w:highlight w:val="none"/>
        </w:rPr>
        <w:t>.</w:t>
      </w:r>
      <w:r>
        <w:rPr>
          <w:rFonts w:hint="eastAsia" w:ascii="仿宋" w:hAnsi="仿宋" w:eastAsia="仿宋"/>
          <w:color w:val="000000"/>
          <w:sz w:val="23"/>
          <w:szCs w:val="24"/>
          <w:highlight w:val="none"/>
          <w:lang w:val="en-US" w:eastAsia="zh-CN"/>
        </w:rPr>
        <w:t>5</w:t>
      </w:r>
      <w:r>
        <w:rPr>
          <w:rFonts w:hint="eastAsia" w:ascii="仿宋" w:hAnsi="仿宋" w:eastAsia="仿宋"/>
          <w:color w:val="000000"/>
          <w:sz w:val="23"/>
          <w:szCs w:val="24"/>
          <w:highlight w:val="none"/>
        </w:rPr>
        <w:t xml:space="preserve"> 提出质疑者应同时提交相关证据材料和注明事实的确切来源，并对质疑内容的真实性承担法律责任。 </w:t>
      </w:r>
    </w:p>
    <w:p w14:paraId="7BA0645F">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eastAsia" w:ascii="仿宋" w:hAnsi="仿宋" w:eastAsia="仿宋"/>
          <w:color w:val="000000"/>
          <w:sz w:val="23"/>
          <w:szCs w:val="24"/>
          <w:highlight w:val="none"/>
        </w:rPr>
      </w:pPr>
      <w:r>
        <w:rPr>
          <w:rFonts w:hint="eastAsia" w:ascii="仿宋" w:hAnsi="仿宋" w:eastAsia="仿宋"/>
          <w:color w:val="000000"/>
          <w:sz w:val="23"/>
          <w:szCs w:val="24"/>
          <w:highlight w:val="none"/>
          <w:lang w:val="en-US" w:eastAsia="zh-CN"/>
        </w:rPr>
        <w:t>9</w:t>
      </w:r>
      <w:r>
        <w:rPr>
          <w:rFonts w:hint="eastAsia" w:ascii="仿宋" w:hAnsi="仿宋" w:eastAsia="仿宋"/>
          <w:color w:val="000000"/>
          <w:sz w:val="23"/>
          <w:szCs w:val="24"/>
          <w:highlight w:val="none"/>
        </w:rPr>
        <w:t>.</w:t>
      </w:r>
      <w:r>
        <w:rPr>
          <w:rFonts w:hint="eastAsia" w:ascii="仿宋" w:hAnsi="仿宋" w:eastAsia="仿宋"/>
          <w:color w:val="000000"/>
          <w:sz w:val="23"/>
          <w:szCs w:val="24"/>
          <w:highlight w:val="none"/>
          <w:lang w:val="en-US" w:eastAsia="zh-CN"/>
        </w:rPr>
        <w:t>6</w:t>
      </w:r>
      <w:r>
        <w:rPr>
          <w:rFonts w:hint="eastAsia" w:ascii="仿宋" w:hAnsi="仿宋" w:eastAsia="仿宋"/>
          <w:color w:val="000000"/>
          <w:sz w:val="23"/>
          <w:szCs w:val="24"/>
          <w:highlight w:val="none"/>
        </w:rPr>
        <w:t xml:space="preserve"> </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 xml:space="preserve">应在法定质疑期内一次性提出针对同一采购程序环节的质疑，对同一采购环节的重复质疑概不接收与回应。 </w:t>
      </w:r>
    </w:p>
    <w:p w14:paraId="32453B28">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eastAsia" w:ascii="仿宋" w:hAnsi="仿宋" w:eastAsia="仿宋"/>
          <w:color w:val="000000"/>
          <w:sz w:val="23"/>
          <w:szCs w:val="24"/>
          <w:highlight w:val="none"/>
        </w:rPr>
      </w:pPr>
      <w:r>
        <w:rPr>
          <w:rFonts w:hint="eastAsia" w:ascii="仿宋" w:hAnsi="仿宋" w:eastAsia="仿宋"/>
          <w:color w:val="000000"/>
          <w:sz w:val="23"/>
          <w:szCs w:val="24"/>
          <w:highlight w:val="none"/>
          <w:lang w:val="en-US" w:eastAsia="zh-CN"/>
        </w:rPr>
        <w:t>9</w:t>
      </w:r>
      <w:r>
        <w:rPr>
          <w:rFonts w:hint="eastAsia" w:ascii="仿宋" w:hAnsi="仿宋" w:eastAsia="仿宋"/>
          <w:color w:val="000000"/>
          <w:sz w:val="23"/>
          <w:szCs w:val="24"/>
          <w:highlight w:val="none"/>
        </w:rPr>
        <w:t>.</w:t>
      </w:r>
      <w:r>
        <w:rPr>
          <w:rFonts w:hint="eastAsia" w:ascii="仿宋" w:hAnsi="仿宋" w:eastAsia="仿宋"/>
          <w:color w:val="000000"/>
          <w:sz w:val="23"/>
          <w:szCs w:val="24"/>
          <w:highlight w:val="none"/>
          <w:lang w:val="en-US" w:eastAsia="zh-CN"/>
        </w:rPr>
        <w:t>7</w:t>
      </w:r>
      <w:r>
        <w:rPr>
          <w:rFonts w:hint="eastAsia" w:ascii="仿宋" w:hAnsi="仿宋" w:eastAsia="仿宋"/>
          <w:color w:val="000000"/>
          <w:sz w:val="23"/>
          <w:szCs w:val="24"/>
          <w:highlight w:val="none"/>
        </w:rPr>
        <w:t xml:space="preserve"> </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对可以质疑的</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 xml:space="preserve">文件提出质疑的，质疑期限按以下规定计算： </w:t>
      </w:r>
    </w:p>
    <w:p w14:paraId="3C06502F">
      <w:pPr>
        <w:pageBreakBefore w:val="0"/>
        <w:kinsoku/>
        <w:overflowPunct/>
        <w:topLinePunct w:val="0"/>
        <w:autoSpaceDE/>
        <w:autoSpaceDN/>
        <w:bidi w:val="0"/>
        <w:snapToGrid/>
        <w:spacing w:beforeLines="0" w:after="0" w:afterLines="0" w:line="360" w:lineRule="auto"/>
        <w:ind w:firstLine="460" w:firstLineChars="200"/>
        <w:jc w:val="left"/>
        <w:textAlignment w:val="auto"/>
        <w:rPr>
          <w:rFonts w:hint="eastAsia" w:ascii="仿宋" w:hAnsi="仿宋" w:eastAsia="仿宋"/>
          <w:color w:val="000000"/>
          <w:sz w:val="23"/>
          <w:szCs w:val="24"/>
          <w:highlight w:val="none"/>
          <w:lang w:eastAsia="zh-CN"/>
        </w:rPr>
      </w:pPr>
      <w:r>
        <w:rPr>
          <w:rFonts w:hint="eastAsia" w:ascii="仿宋" w:hAnsi="仿宋" w:eastAsia="仿宋"/>
          <w:color w:val="000000"/>
          <w:sz w:val="23"/>
          <w:szCs w:val="24"/>
          <w:highlight w:val="none"/>
        </w:rPr>
        <w:t>（1）</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文件由</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通过网络平台自行下载的，质疑应当在下载之日起7个工作日内提出；</w:t>
      </w:r>
      <w:r>
        <w:rPr>
          <w:rFonts w:hint="eastAsia" w:ascii="仿宋" w:hAnsi="仿宋" w:eastAsia="仿宋"/>
          <w:color w:val="000000"/>
          <w:sz w:val="23"/>
          <w:szCs w:val="24"/>
          <w:highlight w:val="none"/>
          <w:lang w:val="en-US" w:eastAsia="zh-CN"/>
        </w:rPr>
        <w:t>磋商文件</w:t>
      </w:r>
      <w:r>
        <w:rPr>
          <w:rFonts w:hint="eastAsia" w:ascii="仿宋" w:hAnsi="仿宋" w:eastAsia="仿宋"/>
          <w:color w:val="000000"/>
          <w:sz w:val="23"/>
          <w:szCs w:val="24"/>
          <w:highlight w:val="none"/>
        </w:rPr>
        <w:t>由</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到采购人、采购代理机构指定的地点领取的，质疑应当在领取之日起7个工作日内提出；</w:t>
      </w:r>
      <w:r>
        <w:rPr>
          <w:rFonts w:hint="eastAsia" w:ascii="仿宋" w:hAnsi="仿宋" w:eastAsia="仿宋"/>
          <w:color w:val="000000"/>
          <w:sz w:val="23"/>
          <w:szCs w:val="24"/>
          <w:highlight w:val="none"/>
          <w:lang w:val="en-US" w:eastAsia="zh-CN"/>
        </w:rPr>
        <w:t>磋商文件</w:t>
      </w:r>
      <w:r>
        <w:rPr>
          <w:rFonts w:hint="eastAsia" w:ascii="仿宋" w:hAnsi="仿宋" w:eastAsia="仿宋"/>
          <w:color w:val="000000"/>
          <w:sz w:val="23"/>
          <w:szCs w:val="24"/>
          <w:highlight w:val="none"/>
        </w:rPr>
        <w:t>由采购人、采购代理机构通过电子邮件发送的，质疑应当在邮件发送成功之日起7个工作日内提出；对于其他能够明确</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获取</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文件时间的情况，质疑应当在获取</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文件之日起7个工作日内提出</w:t>
      </w:r>
      <w:r>
        <w:rPr>
          <w:rFonts w:hint="eastAsia" w:ascii="仿宋" w:hAnsi="仿宋" w:eastAsia="仿宋"/>
          <w:color w:val="000000"/>
          <w:sz w:val="23"/>
          <w:szCs w:val="24"/>
          <w:highlight w:val="none"/>
          <w:lang w:eastAsia="zh-CN"/>
        </w:rPr>
        <w:t>；</w:t>
      </w:r>
      <w:r>
        <w:rPr>
          <w:rFonts w:hint="eastAsia" w:ascii="仿宋" w:hAnsi="仿宋" w:eastAsia="仿宋"/>
          <w:color w:val="000000"/>
          <w:sz w:val="23"/>
          <w:szCs w:val="24"/>
          <w:highlight w:val="none"/>
        </w:rPr>
        <w:t>出现其他不能够明确</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获取</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文件时间的情况时，质疑应当在</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 xml:space="preserve">文件公告期限届满之日起7个工作日内提出。 </w:t>
      </w:r>
    </w:p>
    <w:p w14:paraId="34BB425F">
      <w:pPr>
        <w:pStyle w:val="49"/>
        <w:pageBreakBefore w:val="0"/>
        <w:widowControl/>
        <w:kinsoku/>
        <w:wordWrap/>
        <w:overflowPunct/>
        <w:topLinePunct w:val="0"/>
        <w:autoSpaceDE/>
        <w:autoSpaceDN/>
        <w:bidi w:val="0"/>
        <w:snapToGrid/>
        <w:spacing w:after="0" w:afterLines="0" w:line="360" w:lineRule="auto"/>
        <w:ind w:firstLine="460" w:firstLineChars="200"/>
        <w:textAlignment w:val="auto"/>
        <w:rPr>
          <w:rFonts w:hint="eastAsia" w:ascii="宋体" w:hAnsi="宋体"/>
          <w:highlight w:val="none"/>
        </w:rPr>
      </w:pPr>
      <w:r>
        <w:rPr>
          <w:rFonts w:hint="eastAsia" w:ascii="仿宋" w:hAnsi="仿宋" w:eastAsia="仿宋"/>
          <w:color w:val="000000"/>
          <w:sz w:val="23"/>
          <w:szCs w:val="24"/>
          <w:highlight w:val="none"/>
        </w:rPr>
        <w:t>（</w:t>
      </w:r>
      <w:r>
        <w:rPr>
          <w:rFonts w:hint="eastAsia" w:ascii="仿宋" w:hAnsi="仿宋" w:eastAsia="仿宋"/>
          <w:color w:val="000000"/>
          <w:sz w:val="23"/>
          <w:szCs w:val="24"/>
          <w:highlight w:val="none"/>
          <w:lang w:val="en-US" w:eastAsia="zh-CN"/>
        </w:rPr>
        <w:t>2</w:t>
      </w:r>
      <w:r>
        <w:rPr>
          <w:rFonts w:hint="eastAsia" w:ascii="仿宋" w:hAnsi="仿宋" w:eastAsia="仿宋"/>
          <w:color w:val="000000"/>
          <w:sz w:val="23"/>
          <w:szCs w:val="24"/>
          <w:highlight w:val="none"/>
        </w:rPr>
        <w:t>）</w:t>
      </w:r>
      <w:r>
        <w:rPr>
          <w:rFonts w:hint="eastAsia" w:ascii="仿宋" w:hAnsi="仿宋" w:eastAsia="仿宋" w:cs="仿宋"/>
          <w:sz w:val="24"/>
          <w:szCs w:val="24"/>
          <w:highlight w:val="none"/>
        </w:rPr>
        <w:t>供应商</w:t>
      </w:r>
      <w:r>
        <w:rPr>
          <w:rFonts w:hint="eastAsia" w:ascii="仿宋" w:hAnsi="仿宋" w:eastAsia="仿宋"/>
          <w:color w:val="000000"/>
          <w:sz w:val="23"/>
          <w:szCs w:val="24"/>
          <w:highlight w:val="none"/>
        </w:rPr>
        <w:t>在</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文件公告期限或提供期限届满之前未下载或未领取</w:t>
      </w:r>
      <w:r>
        <w:rPr>
          <w:rFonts w:hint="eastAsia" w:ascii="仿宋" w:hAnsi="仿宋" w:eastAsia="仿宋"/>
          <w:color w:val="000000"/>
          <w:sz w:val="23"/>
          <w:szCs w:val="24"/>
          <w:highlight w:val="none"/>
          <w:lang w:val="en-US" w:eastAsia="zh-CN"/>
        </w:rPr>
        <w:t>磋商</w:t>
      </w:r>
      <w:r>
        <w:rPr>
          <w:rFonts w:hint="eastAsia" w:ascii="仿宋" w:hAnsi="仿宋" w:eastAsia="仿宋"/>
          <w:color w:val="000000"/>
          <w:sz w:val="23"/>
          <w:szCs w:val="24"/>
          <w:highlight w:val="none"/>
        </w:rPr>
        <w:t>文件的</w:t>
      </w:r>
      <w:r>
        <w:rPr>
          <w:rFonts w:hint="eastAsia" w:ascii="仿宋" w:hAnsi="仿宋" w:eastAsia="仿宋"/>
          <w:color w:val="000000"/>
          <w:sz w:val="23"/>
          <w:szCs w:val="24"/>
          <w:highlight w:val="none"/>
          <w:lang w:val="en-US" w:eastAsia="zh-CN"/>
        </w:rPr>
        <w:t>或</w:t>
      </w:r>
      <w:r>
        <w:rPr>
          <w:rFonts w:hint="eastAsia" w:ascii="仿宋" w:hAnsi="仿宋" w:eastAsia="仿宋"/>
          <w:color w:val="000000"/>
          <w:sz w:val="23"/>
          <w:szCs w:val="24"/>
          <w:highlight w:val="none"/>
        </w:rPr>
        <w:t>不在法定质疑期内提出的质疑</w:t>
      </w:r>
      <w:r>
        <w:rPr>
          <w:rFonts w:hint="eastAsia" w:ascii="仿宋" w:hAnsi="仿宋" w:eastAsia="仿宋"/>
          <w:color w:val="000000"/>
          <w:sz w:val="23"/>
          <w:szCs w:val="24"/>
          <w:highlight w:val="none"/>
          <w:lang w:eastAsia="zh-CN"/>
        </w:rPr>
        <w:t>，</w:t>
      </w:r>
      <w:r>
        <w:rPr>
          <w:rFonts w:hint="eastAsia" w:ascii="仿宋" w:hAnsi="仿宋" w:eastAsia="仿宋"/>
          <w:color w:val="000000"/>
          <w:sz w:val="23"/>
          <w:szCs w:val="24"/>
          <w:highlight w:val="none"/>
          <w:lang w:val="en-US" w:eastAsia="zh-CN"/>
        </w:rPr>
        <w:t>采购人和采购代理机构将</w:t>
      </w:r>
      <w:r>
        <w:rPr>
          <w:rFonts w:hint="eastAsia" w:ascii="仿宋" w:hAnsi="仿宋" w:eastAsia="仿宋"/>
          <w:color w:val="000000"/>
          <w:sz w:val="23"/>
          <w:szCs w:val="24"/>
          <w:highlight w:val="none"/>
        </w:rPr>
        <w:t xml:space="preserve">不予接收。 </w:t>
      </w:r>
    </w:p>
    <w:p w14:paraId="1E124E6B">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质疑</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对采购人、采购代理机构的答复不满意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或者采购人、采购代理机构未在规定时间内作出答复的,质疑</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可以在答复期满后15个工作日内向《政府采购质疑和投诉办法》规定的财政部门提起投诉。</w:t>
      </w:r>
    </w:p>
    <w:p w14:paraId="07F00AD0">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9.9供应商</w:t>
      </w:r>
      <w:r>
        <w:rPr>
          <w:rFonts w:hint="eastAsia" w:ascii="仿宋" w:hAnsi="仿宋" w:eastAsia="仿宋" w:cs="仿宋"/>
          <w:sz w:val="24"/>
          <w:szCs w:val="24"/>
          <w:highlight w:val="none"/>
        </w:rPr>
        <w:t>投诉的事项不得超出已质疑事项的范围,但基于质疑答复内容提出的投诉事项除外。</w:t>
      </w:r>
    </w:p>
    <w:p w14:paraId="6B4CA225">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9.10</w:t>
      </w:r>
      <w:r>
        <w:rPr>
          <w:rFonts w:hint="eastAsia" w:ascii="仿宋" w:hAnsi="仿宋" w:eastAsia="仿宋" w:cs="仿宋"/>
          <w:sz w:val="24"/>
          <w:szCs w:val="24"/>
          <w:highlight w:val="none"/>
        </w:rPr>
        <w:t>根据《政府采购质疑和投诉办法》第三十七条之规定：</w:t>
      </w:r>
    </w:p>
    <w:p w14:paraId="1147F45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（1）投诉人在全国范围12个月内三次以上投诉查无实据的，由财政部门列入不良行为记录名单；</w:t>
      </w:r>
    </w:p>
    <w:p w14:paraId="36158639">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（2）投诉人有下列行为之一的，属于虚假、恶意投诉，由财政部门列入不良行为记录名单，禁止其1至3年内参加政府采购活动：</w:t>
      </w:r>
    </w:p>
    <w:p w14:paraId="62EBEC5E">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捏造事实；</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提供虚假材料；</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以非法手段取得证明材料；证据来源的合法性存在明显疑问，投诉人无法证明其取得方式合法的，视为以非法手段取得证明材料。</w:t>
      </w:r>
    </w:p>
    <w:p w14:paraId="7B7E21C3">
      <w:pPr>
        <w:pStyle w:val="35"/>
        <w:keepNext/>
        <w:keepLines/>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highlight w:val="none"/>
        </w:rPr>
      </w:pPr>
      <w:bookmarkStart w:id="4" w:name="_Toc2482"/>
      <w:r>
        <w:rPr>
          <w:rFonts w:hint="eastAsia" w:ascii="仿宋" w:hAnsi="仿宋" w:eastAsia="仿宋" w:cs="仿宋"/>
          <w:highlight w:val="none"/>
        </w:rPr>
        <w:t>三、</w:t>
      </w:r>
      <w:r>
        <w:rPr>
          <w:rFonts w:hint="eastAsia" w:ascii="仿宋" w:hAnsi="仿宋" w:eastAsia="仿宋" w:cs="仿宋"/>
          <w:highlight w:val="none"/>
          <w:lang w:val="en-US" w:eastAsia="zh-CN"/>
        </w:rPr>
        <w:t>磋商</w:t>
      </w:r>
      <w:r>
        <w:rPr>
          <w:rFonts w:hint="eastAsia" w:ascii="仿宋" w:hAnsi="仿宋" w:eastAsia="仿宋" w:cs="仿宋"/>
          <w:highlight w:val="none"/>
        </w:rPr>
        <w:t>文件说明</w:t>
      </w:r>
      <w:bookmarkEnd w:id="4"/>
    </w:p>
    <w:p w14:paraId="30E23C6A">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磋商</w:t>
      </w:r>
      <w:r>
        <w:rPr>
          <w:rFonts w:hint="eastAsia" w:ascii="仿宋" w:hAnsi="仿宋" w:eastAsia="仿宋" w:cs="仿宋"/>
          <w:highlight w:val="none"/>
        </w:rPr>
        <w:t>文件的构成</w:t>
      </w:r>
    </w:p>
    <w:p w14:paraId="72346AA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磋商</w:t>
      </w:r>
      <w:r>
        <w:rPr>
          <w:rFonts w:hint="eastAsia" w:ascii="仿宋" w:hAnsi="仿宋" w:eastAsia="仿宋" w:cs="仿宋"/>
          <w:highlight w:val="none"/>
        </w:rPr>
        <w:t>文件是用以阐明</w:t>
      </w:r>
      <w:r>
        <w:rPr>
          <w:rFonts w:hint="eastAsia" w:ascii="仿宋" w:hAnsi="仿宋" w:eastAsia="仿宋" w:cs="仿宋"/>
          <w:highlight w:val="none"/>
          <w:lang w:val="en-US" w:eastAsia="zh-CN"/>
        </w:rPr>
        <w:t>采购</w:t>
      </w:r>
      <w:r>
        <w:rPr>
          <w:rFonts w:hint="eastAsia" w:ascii="仿宋" w:hAnsi="仿宋" w:eastAsia="仿宋" w:cs="仿宋"/>
          <w:highlight w:val="none"/>
        </w:rPr>
        <w:t>项目所需的资质、技术、服务及报价等要求、</w:t>
      </w:r>
      <w:r>
        <w:rPr>
          <w:rFonts w:hint="eastAsia" w:ascii="仿宋" w:hAnsi="仿宋" w:eastAsia="仿宋" w:cs="仿宋"/>
          <w:highlight w:val="none"/>
          <w:lang w:val="en-US" w:eastAsia="zh-CN"/>
        </w:rPr>
        <w:t>采购</w:t>
      </w:r>
      <w:r>
        <w:rPr>
          <w:rFonts w:hint="eastAsia" w:ascii="仿宋" w:hAnsi="仿宋" w:eastAsia="仿宋" w:cs="仿宋"/>
          <w:highlight w:val="none"/>
        </w:rPr>
        <w:t>程序、有关规定和注意事项以及合同主要条款等，本</w:t>
      </w:r>
      <w:r>
        <w:rPr>
          <w:rFonts w:hint="eastAsia" w:ascii="仿宋" w:hAnsi="仿宋" w:eastAsia="仿宋" w:cs="仿宋"/>
          <w:highlight w:val="none"/>
          <w:lang w:val="en-US" w:eastAsia="zh-CN"/>
        </w:rPr>
        <w:t>磋商</w:t>
      </w:r>
      <w:r>
        <w:rPr>
          <w:rFonts w:hint="eastAsia" w:ascii="仿宋" w:hAnsi="仿宋" w:eastAsia="仿宋" w:cs="仿宋"/>
          <w:highlight w:val="none"/>
        </w:rPr>
        <w:t>文件包括以下内容：</w:t>
      </w:r>
    </w:p>
    <w:p w14:paraId="2C388334">
      <w:pPr>
        <w:pStyle w:val="49"/>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default" w:ascii="仿宋" w:hAnsi="仿宋" w:eastAsia="仿宋" w:cs="仿宋"/>
          <w:highlight w:val="none"/>
          <w:lang w:val="en-US"/>
        </w:rPr>
      </w:pPr>
      <w:r>
        <w:rPr>
          <w:rFonts w:hint="eastAsia" w:ascii="仿宋" w:hAnsi="仿宋" w:eastAsia="仿宋" w:cs="仿宋"/>
          <w:kern w:val="2"/>
          <w:sz w:val="24"/>
          <w:szCs w:val="24"/>
          <w:highlight w:val="none"/>
          <w:lang w:val="en-US" w:eastAsia="zh-CN" w:bidi="ar-SA"/>
          <w14:ligatures w14:val="standardContextual"/>
        </w:rPr>
        <w:t>（1）采购邀请</w:t>
      </w:r>
    </w:p>
    <w:p w14:paraId="0F0E1CCA">
      <w:pPr>
        <w:pStyle w:val="49"/>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kern w:val="2"/>
          <w:sz w:val="24"/>
          <w:szCs w:val="24"/>
          <w:highlight w:val="none"/>
          <w:lang w:val="en-US" w:eastAsia="zh-CN" w:bidi="ar-SA"/>
          <w14:ligatures w14:val="standardContextual"/>
        </w:rPr>
        <w:t>（2）</w:t>
      </w:r>
      <w:r>
        <w:rPr>
          <w:rFonts w:hint="eastAsia" w:ascii="仿宋" w:hAnsi="仿宋" w:eastAsia="仿宋" w:cs="仿宋"/>
          <w:sz w:val="24"/>
          <w:szCs w:val="24"/>
          <w:highlight w:val="none"/>
        </w:rPr>
        <w:t>供应商</w:t>
      </w:r>
      <w:r>
        <w:rPr>
          <w:rFonts w:hint="eastAsia" w:ascii="仿宋" w:hAnsi="仿宋" w:eastAsia="仿宋" w:cs="仿宋"/>
          <w:highlight w:val="none"/>
        </w:rPr>
        <w:t>须知</w:t>
      </w:r>
    </w:p>
    <w:p w14:paraId="2B731C05">
      <w:pPr>
        <w:pStyle w:val="49"/>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kern w:val="2"/>
          <w:sz w:val="24"/>
          <w:szCs w:val="24"/>
          <w:highlight w:val="none"/>
          <w:lang w:val="en-US" w:eastAsia="zh-CN" w:bidi="ar-SA"/>
          <w14:ligatures w14:val="standardContextual"/>
        </w:rPr>
        <w:t>（3）</w:t>
      </w:r>
      <w:r>
        <w:rPr>
          <w:rFonts w:hint="eastAsia" w:ascii="仿宋" w:hAnsi="仿宋" w:eastAsia="仿宋" w:cs="仿宋"/>
          <w:highlight w:val="none"/>
        </w:rPr>
        <w:t>评审办法</w:t>
      </w:r>
    </w:p>
    <w:p w14:paraId="7A06ACDA">
      <w:pPr>
        <w:pStyle w:val="49"/>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kern w:val="2"/>
          <w:sz w:val="24"/>
          <w:szCs w:val="24"/>
          <w:highlight w:val="none"/>
          <w:lang w:val="en-US" w:eastAsia="zh-CN" w:bidi="ar-SA"/>
          <w14:ligatures w14:val="standardContextual"/>
        </w:rPr>
        <w:t>（4）</w:t>
      </w:r>
      <w:r>
        <w:rPr>
          <w:rFonts w:hint="eastAsia" w:ascii="仿宋" w:hAnsi="仿宋" w:eastAsia="仿宋" w:cs="仿宋"/>
          <w:highlight w:val="none"/>
        </w:rPr>
        <w:t>合同格式</w:t>
      </w:r>
    </w:p>
    <w:p w14:paraId="6D221A82">
      <w:pPr>
        <w:pStyle w:val="49"/>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kern w:val="2"/>
          <w:sz w:val="24"/>
          <w:szCs w:val="24"/>
          <w:highlight w:val="none"/>
          <w:lang w:val="en-US" w:eastAsia="zh-CN" w:bidi="ar-SA"/>
          <w14:ligatures w14:val="standardContextual"/>
        </w:rPr>
        <w:t>（5）</w:t>
      </w:r>
      <w:r>
        <w:rPr>
          <w:rFonts w:hint="eastAsia" w:ascii="仿宋" w:hAnsi="仿宋" w:eastAsia="仿宋" w:cs="仿宋"/>
          <w:highlight w:val="none"/>
        </w:rPr>
        <w:t>采购需求</w:t>
      </w:r>
    </w:p>
    <w:p w14:paraId="505FDC0B">
      <w:pPr>
        <w:pStyle w:val="49"/>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kern w:val="2"/>
          <w:sz w:val="24"/>
          <w:szCs w:val="24"/>
          <w:highlight w:val="none"/>
          <w:lang w:val="en-US" w:eastAsia="zh-CN" w:bidi="ar-SA"/>
          <w14:ligatures w14:val="standardContextual"/>
        </w:rPr>
        <w:t>（6）</w:t>
      </w:r>
      <w:r>
        <w:rPr>
          <w:rFonts w:hint="eastAsia" w:ascii="仿宋" w:hAnsi="仿宋" w:eastAsia="仿宋" w:cs="仿宋"/>
          <w:highlight w:val="none"/>
          <w:lang w:val="en-US" w:eastAsia="zh-CN"/>
        </w:rPr>
        <w:t>响应</w:t>
      </w:r>
      <w:r>
        <w:rPr>
          <w:rFonts w:hint="eastAsia" w:ascii="仿宋" w:hAnsi="仿宋" w:eastAsia="仿宋" w:cs="仿宋"/>
          <w:highlight w:val="none"/>
        </w:rPr>
        <w:t>文件格式</w:t>
      </w:r>
    </w:p>
    <w:p w14:paraId="2187AE75">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采购预备</w:t>
      </w:r>
      <w:r>
        <w:rPr>
          <w:rFonts w:hint="eastAsia" w:ascii="仿宋" w:hAnsi="仿宋" w:eastAsia="仿宋" w:cs="仿宋"/>
          <w:highlight w:val="none"/>
        </w:rPr>
        <w:t>会和现场踏勘</w:t>
      </w:r>
    </w:p>
    <w:p w14:paraId="6D3C920C">
      <w:pPr>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详见“</w:t>
      </w:r>
      <w:r>
        <w:rPr>
          <w:rFonts w:hint="eastAsia" w:ascii="仿宋" w:hAnsi="仿宋" w:eastAsia="仿宋" w:cs="仿宋"/>
          <w:sz w:val="24"/>
          <w:szCs w:val="24"/>
          <w:highlight w:val="none"/>
        </w:rPr>
        <w:t>供应商</w:t>
      </w:r>
      <w:r>
        <w:rPr>
          <w:rFonts w:hint="eastAsia" w:ascii="仿宋" w:hAnsi="仿宋" w:eastAsia="仿宋" w:cs="仿宋"/>
          <w:highlight w:val="none"/>
          <w:lang w:val="en-US" w:eastAsia="zh-CN"/>
        </w:rPr>
        <w:t>须知前附表”，</w:t>
      </w:r>
      <w:r>
        <w:rPr>
          <w:rFonts w:hint="eastAsia" w:ascii="仿宋" w:hAnsi="仿宋" w:eastAsia="仿宋" w:cs="仿宋"/>
          <w:sz w:val="24"/>
          <w:szCs w:val="24"/>
          <w:highlight w:val="none"/>
        </w:rPr>
        <w:t>供应商</w:t>
      </w:r>
      <w:r>
        <w:rPr>
          <w:rFonts w:hint="eastAsia" w:ascii="仿宋" w:hAnsi="仿宋" w:eastAsia="仿宋" w:cs="仿宋"/>
          <w:highlight w:val="none"/>
        </w:rPr>
        <w:t>如有疑问，请按以书面形式向采购人</w:t>
      </w:r>
      <w:r>
        <w:rPr>
          <w:rFonts w:hint="eastAsia" w:ascii="仿宋" w:hAnsi="仿宋" w:eastAsia="仿宋" w:cs="仿宋"/>
          <w:highlight w:val="none"/>
          <w:lang w:val="en-US" w:eastAsia="zh-CN"/>
        </w:rPr>
        <w:t>或采购代理机构</w:t>
      </w:r>
      <w:r>
        <w:rPr>
          <w:rFonts w:hint="eastAsia" w:ascii="仿宋" w:hAnsi="仿宋" w:eastAsia="仿宋" w:cs="仿宋"/>
          <w:highlight w:val="none"/>
        </w:rPr>
        <w:t>提出。</w:t>
      </w:r>
    </w:p>
    <w:p w14:paraId="088984B7">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文件的澄清与修改</w:t>
      </w:r>
    </w:p>
    <w:p w14:paraId="40D810EE">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依托西藏自治区公共资源电子交易系统进行全程电子化采购</w:t>
      </w:r>
      <w:r>
        <w:rPr>
          <w:rFonts w:hint="eastAsia" w:ascii="仿宋" w:hAnsi="仿宋" w:eastAsia="仿宋" w:cs="仿宋"/>
          <w:color w:val="000000"/>
          <w:sz w:val="24"/>
          <w:szCs w:val="24"/>
          <w:highlight w:val="none"/>
          <w:lang w:val="en-US" w:eastAsia="zh-CN"/>
        </w:rPr>
        <w:t>的项目，请供应商自行关注相关网站公告</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；不足5日的，采购人、采购代理机构应当顺延提交首次响应文件截止时间。</w:t>
      </w:r>
    </w:p>
    <w:p w14:paraId="62693FB1">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3.2</w:t>
      </w:r>
      <w:r>
        <w:rPr>
          <w:rFonts w:hint="eastAsia" w:ascii="仿宋" w:hAnsi="仿宋" w:eastAsia="仿宋" w:cs="仿宋"/>
          <w:color w:val="000000"/>
          <w:sz w:val="24"/>
          <w:szCs w:val="24"/>
          <w:highlight w:val="none"/>
        </w:rPr>
        <w:t xml:space="preserve"> 为使</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在编写</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文件时有充分时间对</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文件的澄清或修改部分进行研究，采购人可根据情况酌情延长</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 xml:space="preserve">截止日期。 </w:t>
      </w:r>
    </w:p>
    <w:p w14:paraId="1D74BB1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3若</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文件有疑问的，应当</w:t>
      </w:r>
      <w:r>
        <w:rPr>
          <w:rFonts w:hint="eastAsia" w:ascii="仿宋" w:hAnsi="仿宋" w:eastAsia="仿宋" w:cs="仿宋"/>
          <w:sz w:val="24"/>
          <w:szCs w:val="24"/>
          <w:highlight w:val="none"/>
          <w:lang w:val="en-US" w:eastAsia="zh-CN"/>
        </w:rPr>
        <w:t>以询问函的形式向采购人或采购代理机构进行询问</w:t>
      </w:r>
      <w:r>
        <w:rPr>
          <w:rFonts w:hint="eastAsia" w:ascii="仿宋" w:hAnsi="仿宋" w:eastAsia="仿宋" w:cs="仿宋"/>
          <w:sz w:val="24"/>
          <w:szCs w:val="24"/>
          <w:highlight w:val="none"/>
        </w:rPr>
        <w:t>。采购人</w:t>
      </w:r>
      <w:r>
        <w:rPr>
          <w:rFonts w:hint="eastAsia" w:ascii="仿宋" w:hAnsi="仿宋" w:eastAsia="仿宋" w:cs="仿宋"/>
          <w:sz w:val="24"/>
          <w:szCs w:val="24"/>
          <w:highlight w:val="none"/>
          <w:lang w:val="en-US" w:eastAsia="zh-CN"/>
        </w:rPr>
        <w:t>或采购代理机构在收到询问后</w:t>
      </w:r>
      <w:r>
        <w:rPr>
          <w:rFonts w:hint="eastAsia" w:ascii="仿宋" w:hAnsi="仿宋" w:eastAsia="仿宋" w:cs="仿宋"/>
          <w:sz w:val="24"/>
          <w:szCs w:val="24"/>
          <w:highlight w:val="none"/>
        </w:rPr>
        <w:t>应当</w:t>
      </w:r>
      <w:r>
        <w:rPr>
          <w:rFonts w:hint="eastAsia" w:ascii="仿宋" w:hAnsi="仿宋" w:eastAsia="仿宋" w:cs="仿宋"/>
          <w:sz w:val="24"/>
          <w:szCs w:val="24"/>
          <w:highlight w:val="none"/>
          <w:lang w:val="en-US" w:eastAsia="zh-CN"/>
        </w:rPr>
        <w:t>在3个工作日内作出答复</w:t>
      </w:r>
      <w:r>
        <w:rPr>
          <w:rFonts w:hint="eastAsia" w:ascii="仿宋" w:hAnsi="仿宋" w:eastAsia="仿宋" w:cs="仿宋"/>
          <w:sz w:val="24"/>
          <w:szCs w:val="24"/>
          <w:highlight w:val="none"/>
        </w:rPr>
        <w:t>，</w:t>
      </w:r>
      <w:r>
        <w:rPr>
          <w:rFonts w:hint="eastAsia" w:ascii="仿宋" w:hAnsi="仿宋" w:eastAsia="仿宋"/>
          <w:color w:val="000000"/>
          <w:sz w:val="23"/>
          <w:szCs w:val="24"/>
          <w:highlight w:val="none"/>
        </w:rPr>
        <w:t>答复的内容不得涉及商业秘密。</w:t>
      </w:r>
      <w:r>
        <w:rPr>
          <w:rFonts w:hint="eastAsia" w:ascii="仿宋" w:hAnsi="仿宋" w:eastAsia="仿宋" w:cs="仿宋"/>
          <w:sz w:val="24"/>
          <w:szCs w:val="24"/>
          <w:highlight w:val="none"/>
          <w:lang w:val="en-US" w:eastAsia="zh-CN"/>
        </w:rPr>
        <w:t>涉及响应文件澄清与修改的，</w:t>
      </w:r>
      <w:r>
        <w:rPr>
          <w:rFonts w:hint="eastAsia" w:ascii="仿宋" w:hAnsi="仿宋" w:eastAsia="仿宋" w:cs="仿宋"/>
          <w:color w:val="000000"/>
          <w:sz w:val="24"/>
          <w:szCs w:val="24"/>
          <w:highlight w:val="none"/>
        </w:rPr>
        <w:t>采购人</w:t>
      </w:r>
      <w:r>
        <w:rPr>
          <w:rFonts w:hint="eastAsia" w:ascii="仿宋" w:hAnsi="仿宋" w:eastAsia="仿宋" w:cs="仿宋"/>
          <w:color w:val="000000"/>
          <w:sz w:val="24"/>
          <w:szCs w:val="24"/>
          <w:highlight w:val="none"/>
          <w:lang w:val="en-US" w:eastAsia="zh-CN"/>
        </w:rPr>
        <w:t>或</w:t>
      </w:r>
      <w:r>
        <w:rPr>
          <w:rFonts w:hint="eastAsia" w:ascii="仿宋" w:hAnsi="仿宋" w:eastAsia="仿宋" w:cs="仿宋"/>
          <w:color w:val="000000"/>
          <w:sz w:val="24"/>
          <w:szCs w:val="24"/>
          <w:highlight w:val="none"/>
        </w:rPr>
        <w:t>采购代理机构应当在提交</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文件截止时间至少</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日前，以书面形式通知所有获取</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文件的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依托西藏自治区公共资源电子交易系统进行全程电子化采购</w:t>
      </w:r>
      <w:r>
        <w:rPr>
          <w:rFonts w:hint="eastAsia" w:ascii="仿宋" w:hAnsi="仿宋" w:eastAsia="仿宋" w:cs="仿宋"/>
          <w:color w:val="000000"/>
          <w:sz w:val="24"/>
          <w:szCs w:val="24"/>
          <w:highlight w:val="none"/>
          <w:lang w:val="en-US" w:eastAsia="zh-CN"/>
        </w:rPr>
        <w:t>的项目，请供应商自行关注相关网站公告</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；不足</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日的，采购人、采购代理机构应当顺延提交</w:t>
      </w:r>
      <w:r>
        <w:rPr>
          <w:rFonts w:hint="eastAsia" w:ascii="仿宋" w:hAnsi="仿宋" w:eastAsia="仿宋" w:cs="仿宋"/>
          <w:color w:val="000000"/>
          <w:sz w:val="24"/>
          <w:szCs w:val="24"/>
          <w:highlight w:val="none"/>
          <w:lang w:val="en-US" w:eastAsia="zh-CN"/>
        </w:rPr>
        <w:t>响应</w:t>
      </w:r>
      <w:r>
        <w:rPr>
          <w:rFonts w:hint="eastAsia" w:ascii="仿宋" w:hAnsi="仿宋" w:eastAsia="仿宋" w:cs="仿宋"/>
          <w:color w:val="000000"/>
          <w:sz w:val="24"/>
          <w:szCs w:val="24"/>
          <w:highlight w:val="none"/>
        </w:rPr>
        <w:t>文件截止时间</w:t>
      </w:r>
      <w:r>
        <w:rPr>
          <w:rFonts w:hint="eastAsia" w:ascii="仿宋" w:hAnsi="仿宋" w:eastAsia="仿宋" w:cs="仿宋"/>
          <w:sz w:val="24"/>
          <w:szCs w:val="24"/>
          <w:highlight w:val="none"/>
        </w:rPr>
        <w:t>，但不指明问题的来源。</w:t>
      </w:r>
    </w:p>
    <w:p w14:paraId="2B3E50B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所有关于</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文件的澄清和修改均作为</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文件的补充部分。当</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文件的澄清或者修改等在同一内容的表述上不一致时，以最后发出的书面文件为准。</w:t>
      </w:r>
    </w:p>
    <w:p w14:paraId="35D8B710">
      <w:pPr>
        <w:pStyle w:val="35"/>
        <w:keepNext/>
        <w:keepLines/>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highlight w:val="none"/>
        </w:rPr>
      </w:pPr>
      <w:bookmarkStart w:id="5" w:name="_Toc1904"/>
      <w:r>
        <w:rPr>
          <w:rFonts w:hint="eastAsia" w:ascii="仿宋" w:hAnsi="仿宋" w:eastAsia="仿宋" w:cs="仿宋"/>
          <w:highlight w:val="none"/>
        </w:rPr>
        <w:t>四、</w:t>
      </w:r>
      <w:r>
        <w:rPr>
          <w:rFonts w:hint="eastAsia" w:ascii="仿宋" w:hAnsi="仿宋" w:eastAsia="仿宋" w:cs="仿宋"/>
          <w:highlight w:val="none"/>
          <w:lang w:val="en-US" w:eastAsia="zh-CN"/>
        </w:rPr>
        <w:t>响应</w:t>
      </w:r>
      <w:r>
        <w:rPr>
          <w:rFonts w:hint="eastAsia" w:ascii="仿宋" w:hAnsi="仿宋" w:eastAsia="仿宋" w:cs="仿宋"/>
          <w:highlight w:val="none"/>
        </w:rPr>
        <w:t>文件说明</w:t>
      </w:r>
      <w:bookmarkEnd w:id="5"/>
    </w:p>
    <w:p w14:paraId="55F3A393">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响应</w:t>
      </w:r>
      <w:r>
        <w:rPr>
          <w:rFonts w:hint="eastAsia" w:ascii="仿宋" w:hAnsi="仿宋" w:eastAsia="仿宋" w:cs="仿宋"/>
          <w:highlight w:val="none"/>
        </w:rPr>
        <w:t>文件的组成</w:t>
      </w:r>
    </w:p>
    <w:p w14:paraId="2DB92C6E">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1.1</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highlight w:val="none"/>
        </w:rPr>
        <w:t>应严格按照本</w:t>
      </w:r>
      <w:r>
        <w:rPr>
          <w:rFonts w:hint="eastAsia" w:ascii="仿宋" w:hAnsi="仿宋" w:eastAsia="仿宋" w:cs="仿宋"/>
          <w:highlight w:val="none"/>
          <w:lang w:eastAsia="zh-CN"/>
        </w:rPr>
        <w:t>磋商文件</w:t>
      </w:r>
      <w:r>
        <w:rPr>
          <w:rFonts w:hint="eastAsia" w:ascii="仿宋" w:hAnsi="仿宋" w:eastAsia="仿宋" w:cs="仿宋"/>
          <w:highlight w:val="none"/>
        </w:rPr>
        <w:t xml:space="preserve">“第六章 </w:t>
      </w:r>
      <w:r>
        <w:rPr>
          <w:rFonts w:hint="eastAsia" w:ascii="仿宋" w:hAnsi="仿宋" w:eastAsia="仿宋" w:cs="仿宋"/>
          <w:highlight w:val="none"/>
          <w:lang w:eastAsia="zh-CN"/>
        </w:rPr>
        <w:t>响应文件格式</w:t>
      </w:r>
      <w:r>
        <w:rPr>
          <w:rFonts w:hint="eastAsia" w:ascii="仿宋" w:hAnsi="仿宋" w:eastAsia="仿宋" w:cs="仿宋"/>
          <w:highlight w:val="none"/>
        </w:rPr>
        <w:t xml:space="preserve">”及“第二章 </w:t>
      </w:r>
      <w:r>
        <w:rPr>
          <w:rFonts w:hint="eastAsia" w:ascii="仿宋" w:hAnsi="仿宋" w:eastAsia="仿宋" w:cs="仿宋"/>
          <w:highlight w:val="none"/>
          <w:lang w:eastAsia="zh-CN"/>
        </w:rPr>
        <w:t>供应商</w:t>
      </w:r>
      <w:r>
        <w:rPr>
          <w:rFonts w:hint="eastAsia" w:ascii="仿宋" w:hAnsi="仿宋" w:eastAsia="仿宋" w:cs="仿宋"/>
          <w:highlight w:val="none"/>
        </w:rPr>
        <w:t>须知”的规定和要求编制</w:t>
      </w:r>
      <w:r>
        <w:rPr>
          <w:rFonts w:hint="eastAsia" w:ascii="仿宋" w:hAnsi="仿宋" w:eastAsia="仿宋" w:cs="仿宋"/>
          <w:highlight w:val="none"/>
          <w:lang w:eastAsia="zh-CN"/>
        </w:rPr>
        <w:t>响应文件</w:t>
      </w:r>
      <w:r>
        <w:rPr>
          <w:rFonts w:hint="eastAsia" w:ascii="仿宋" w:hAnsi="仿宋" w:eastAsia="仿宋" w:cs="仿宋"/>
          <w:highlight w:val="none"/>
        </w:rPr>
        <w:t>，不得对格式中的关键内容进行删减或修改。</w:t>
      </w:r>
    </w:p>
    <w:p w14:paraId="33EA564C">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1.2</w:t>
      </w:r>
      <w:r>
        <w:rPr>
          <w:rFonts w:hint="eastAsia" w:ascii="仿宋" w:hAnsi="仿宋" w:eastAsia="仿宋" w:cs="仿宋"/>
          <w:highlight w:val="none"/>
          <w:lang w:eastAsia="zh-CN"/>
        </w:rPr>
        <w:t>供应商</w:t>
      </w:r>
      <w:r>
        <w:rPr>
          <w:rFonts w:hint="eastAsia" w:ascii="仿宋" w:hAnsi="仿宋" w:eastAsia="仿宋" w:cs="仿宋"/>
          <w:highlight w:val="none"/>
        </w:rPr>
        <w:t>可以在格式内容之外另行说明和增加相关内容，作为</w:t>
      </w:r>
      <w:r>
        <w:rPr>
          <w:rFonts w:hint="eastAsia" w:ascii="仿宋" w:hAnsi="仿宋" w:eastAsia="仿宋" w:cs="仿宋"/>
          <w:highlight w:val="none"/>
          <w:lang w:eastAsia="zh-CN"/>
        </w:rPr>
        <w:t>响应文件</w:t>
      </w:r>
      <w:r>
        <w:rPr>
          <w:rFonts w:hint="eastAsia" w:ascii="仿宋" w:hAnsi="仿宋" w:eastAsia="仿宋" w:cs="仿宋"/>
          <w:highlight w:val="none"/>
        </w:rPr>
        <w:t>的组成部分。另行说明或自行增加的内容、以及按</w:t>
      </w:r>
      <w:r>
        <w:rPr>
          <w:rFonts w:hint="eastAsia" w:ascii="仿宋" w:hAnsi="仿宋" w:eastAsia="仿宋" w:cs="仿宋"/>
          <w:highlight w:val="none"/>
          <w:lang w:eastAsia="zh-CN"/>
        </w:rPr>
        <w:t>响应文件格式</w:t>
      </w:r>
      <w:r>
        <w:rPr>
          <w:rFonts w:hint="eastAsia" w:ascii="仿宋" w:hAnsi="仿宋" w:eastAsia="仿宋" w:cs="仿宋"/>
          <w:highlight w:val="none"/>
        </w:rPr>
        <w:t>在空格（下划线）由</w:t>
      </w:r>
      <w:r>
        <w:rPr>
          <w:rFonts w:hint="eastAsia" w:ascii="仿宋" w:hAnsi="仿宋" w:eastAsia="仿宋" w:cs="仿宋"/>
          <w:highlight w:val="none"/>
          <w:lang w:eastAsia="zh-CN"/>
        </w:rPr>
        <w:t>供应商</w:t>
      </w:r>
      <w:r>
        <w:rPr>
          <w:rFonts w:hint="eastAsia" w:ascii="仿宋" w:hAnsi="仿宋" w:eastAsia="仿宋" w:cs="仿宋"/>
          <w:highlight w:val="none"/>
        </w:rPr>
        <w:t>填写的内容，不得与</w:t>
      </w:r>
      <w:r>
        <w:rPr>
          <w:rFonts w:hint="eastAsia" w:ascii="仿宋" w:hAnsi="仿宋" w:eastAsia="仿宋" w:cs="仿宋"/>
          <w:highlight w:val="none"/>
          <w:lang w:eastAsia="zh-CN"/>
        </w:rPr>
        <w:t>磋商文件</w:t>
      </w:r>
      <w:r>
        <w:rPr>
          <w:rFonts w:hint="eastAsia" w:ascii="仿宋" w:hAnsi="仿宋" w:eastAsia="仿宋" w:cs="仿宋"/>
          <w:highlight w:val="none"/>
        </w:rPr>
        <w:t>的强制性审查标准和禁止性规定相抵触。</w:t>
      </w:r>
    </w:p>
    <w:p w14:paraId="3FFD6F63">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1.3</w:t>
      </w:r>
      <w:r>
        <w:rPr>
          <w:rFonts w:hint="eastAsia" w:ascii="仿宋" w:hAnsi="仿宋" w:eastAsia="仿宋" w:cs="仿宋"/>
          <w:highlight w:val="none"/>
          <w:lang w:eastAsia="zh-CN"/>
        </w:rPr>
        <w:t>响应文件格式</w:t>
      </w:r>
      <w:r>
        <w:rPr>
          <w:rFonts w:hint="eastAsia" w:ascii="仿宋" w:hAnsi="仿宋" w:eastAsia="仿宋" w:cs="仿宋"/>
          <w:highlight w:val="none"/>
        </w:rPr>
        <w:t>在空格（下划线）</w:t>
      </w:r>
      <w:r>
        <w:rPr>
          <w:rFonts w:hint="eastAsia" w:ascii="仿宋" w:hAnsi="仿宋" w:eastAsia="仿宋" w:cs="仿宋"/>
          <w:highlight w:val="none"/>
          <w:lang w:val="en-US" w:eastAsia="zh-CN"/>
        </w:rPr>
        <w:t>等</w:t>
      </w:r>
      <w:r>
        <w:rPr>
          <w:rFonts w:hint="eastAsia" w:ascii="仿宋" w:hAnsi="仿宋" w:eastAsia="仿宋" w:cs="仿宋"/>
          <w:highlight w:val="none"/>
        </w:rPr>
        <w:t>由</w:t>
      </w:r>
      <w:r>
        <w:rPr>
          <w:rFonts w:hint="eastAsia" w:ascii="仿宋" w:hAnsi="仿宋" w:eastAsia="仿宋" w:cs="仿宋"/>
          <w:highlight w:val="none"/>
          <w:lang w:eastAsia="zh-CN"/>
        </w:rPr>
        <w:t>供应商</w:t>
      </w:r>
      <w:r>
        <w:rPr>
          <w:rFonts w:hint="eastAsia" w:ascii="仿宋" w:hAnsi="仿宋" w:eastAsia="仿宋" w:cs="仿宋"/>
          <w:highlight w:val="none"/>
        </w:rPr>
        <w:t>填写的内容</w:t>
      </w:r>
      <w:r>
        <w:rPr>
          <w:rFonts w:hint="eastAsia" w:ascii="仿宋" w:hAnsi="仿宋" w:eastAsia="仿宋" w:cs="仿宋"/>
          <w:highlight w:val="none"/>
          <w:lang w:val="en-US" w:eastAsia="zh-CN"/>
        </w:rPr>
        <w:t>处</w:t>
      </w:r>
      <w:r>
        <w:rPr>
          <w:rFonts w:hint="eastAsia" w:ascii="仿宋" w:hAnsi="仿宋" w:eastAsia="仿宋" w:cs="仿宋"/>
          <w:highlight w:val="none"/>
        </w:rPr>
        <w:t>，</w:t>
      </w:r>
      <w:r>
        <w:rPr>
          <w:rFonts w:hint="eastAsia" w:ascii="仿宋" w:hAnsi="仿宋" w:eastAsia="仿宋" w:cs="仿宋"/>
          <w:highlight w:val="none"/>
          <w:lang w:val="en-US" w:eastAsia="zh-CN"/>
        </w:rPr>
        <w:t>若供应商不涉及相关内容</w:t>
      </w:r>
      <w:r>
        <w:rPr>
          <w:rFonts w:hint="eastAsia" w:ascii="仿宋" w:hAnsi="仿宋" w:eastAsia="仿宋" w:cs="仿宋"/>
          <w:highlight w:val="none"/>
        </w:rPr>
        <w:t>，可以</w:t>
      </w:r>
      <w:r>
        <w:rPr>
          <w:rFonts w:hint="eastAsia" w:ascii="仿宋" w:hAnsi="仿宋" w:eastAsia="仿宋" w:cs="仿宋"/>
          <w:highlight w:val="none"/>
          <w:lang w:val="en-US" w:eastAsia="zh-CN"/>
        </w:rPr>
        <w:t>使</w:t>
      </w:r>
      <w:r>
        <w:rPr>
          <w:rFonts w:hint="eastAsia" w:ascii="仿宋" w:hAnsi="仿宋" w:eastAsia="仿宋" w:cs="仿宋"/>
          <w:highlight w:val="none"/>
        </w:rPr>
        <w:t>用 “/ ”标示，也可不填（空白）。</w:t>
      </w:r>
    </w:p>
    <w:p w14:paraId="78A6F14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1.4</w:t>
      </w:r>
      <w:r>
        <w:rPr>
          <w:rFonts w:hint="eastAsia" w:ascii="仿宋" w:hAnsi="仿宋" w:eastAsia="仿宋" w:cs="仿宋"/>
          <w:highlight w:val="none"/>
          <w:lang w:eastAsia="zh-CN"/>
        </w:rPr>
        <w:t>响应文件</w:t>
      </w:r>
      <w:r>
        <w:rPr>
          <w:rFonts w:hint="eastAsia" w:ascii="仿宋" w:hAnsi="仿宋" w:eastAsia="仿宋" w:cs="仿宋"/>
          <w:highlight w:val="none"/>
        </w:rPr>
        <w:t>应对</w:t>
      </w:r>
      <w:r>
        <w:rPr>
          <w:rFonts w:hint="eastAsia" w:ascii="仿宋" w:hAnsi="仿宋" w:eastAsia="仿宋" w:cs="仿宋"/>
          <w:highlight w:val="none"/>
          <w:lang w:eastAsia="zh-CN"/>
        </w:rPr>
        <w:t>磋商文件</w:t>
      </w:r>
      <w:r>
        <w:rPr>
          <w:rFonts w:hint="eastAsia" w:ascii="仿宋" w:hAnsi="仿宋" w:eastAsia="仿宋" w:cs="仿宋"/>
          <w:highlight w:val="none"/>
        </w:rPr>
        <w:t>提出的所有实质性要求和条件作出实质性响应，并且实质性响应的内容不得互相矛盾。</w:t>
      </w:r>
    </w:p>
    <w:p w14:paraId="3782C8C5">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1.5</w:t>
      </w:r>
      <w:r>
        <w:rPr>
          <w:rFonts w:hint="eastAsia" w:ascii="仿宋" w:hAnsi="仿宋" w:eastAsia="仿宋" w:cs="仿宋"/>
          <w:highlight w:val="none"/>
          <w:lang w:eastAsia="zh-CN"/>
        </w:rPr>
        <w:t>响应文件</w:t>
      </w:r>
      <w:r>
        <w:rPr>
          <w:rFonts w:hint="eastAsia" w:ascii="仿宋" w:hAnsi="仿宋" w:eastAsia="仿宋" w:cs="仿宋"/>
          <w:highlight w:val="none"/>
        </w:rPr>
        <w:t>应内容完整，字迹清晰可辨。</w:t>
      </w:r>
    </w:p>
    <w:p w14:paraId="649E7346">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1.6</w:t>
      </w:r>
      <w:r>
        <w:rPr>
          <w:rFonts w:hint="eastAsia" w:ascii="仿宋" w:hAnsi="仿宋" w:eastAsia="仿宋" w:cs="仿宋"/>
          <w:highlight w:val="none"/>
          <w:lang w:eastAsia="zh-CN"/>
        </w:rPr>
        <w:t>响应文件</w:t>
      </w:r>
      <w:r>
        <w:rPr>
          <w:rFonts w:hint="eastAsia" w:ascii="仿宋" w:hAnsi="仿宋" w:eastAsia="仿宋" w:cs="仿宋"/>
          <w:highlight w:val="none"/>
        </w:rPr>
        <w:t>所附证明应完整并清晰可辨。所附证明内容不完整或字迹、印章模糊的，</w:t>
      </w:r>
      <w:r>
        <w:rPr>
          <w:rFonts w:hint="eastAsia" w:ascii="仿宋" w:hAnsi="仿宋" w:eastAsia="仿宋" w:cs="仿宋"/>
          <w:highlight w:val="none"/>
          <w:lang w:eastAsia="zh-CN"/>
        </w:rPr>
        <w:t>磋商小组</w:t>
      </w:r>
      <w:r>
        <w:rPr>
          <w:rFonts w:hint="eastAsia" w:ascii="仿宋" w:hAnsi="仿宋" w:eastAsia="仿宋" w:cs="仿宋"/>
          <w:highlight w:val="none"/>
          <w:lang w:val="en-US" w:eastAsia="zh-CN"/>
        </w:rPr>
        <w:t>可以</w:t>
      </w:r>
      <w:r>
        <w:rPr>
          <w:rFonts w:hint="eastAsia" w:ascii="仿宋" w:hAnsi="仿宋" w:eastAsia="仿宋" w:cs="仿宋"/>
          <w:highlight w:val="none"/>
        </w:rPr>
        <w:t>要求</w:t>
      </w:r>
      <w:r>
        <w:rPr>
          <w:rFonts w:hint="eastAsia" w:ascii="仿宋" w:hAnsi="仿宋" w:eastAsia="仿宋" w:cs="仿宋"/>
          <w:highlight w:val="none"/>
          <w:lang w:eastAsia="zh-CN"/>
        </w:rPr>
        <w:t>供应商</w:t>
      </w:r>
      <w:r>
        <w:rPr>
          <w:rFonts w:hint="eastAsia" w:ascii="仿宋" w:hAnsi="仿宋" w:eastAsia="仿宋" w:cs="仿宋"/>
          <w:highlight w:val="none"/>
        </w:rPr>
        <w:t>提供原件核验。</w:t>
      </w:r>
    </w:p>
    <w:p w14:paraId="1BE0FEAC">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响应文件</w:t>
      </w:r>
      <w:r>
        <w:rPr>
          <w:rFonts w:hint="eastAsia" w:ascii="仿宋" w:hAnsi="仿宋" w:eastAsia="仿宋" w:cs="仿宋"/>
          <w:highlight w:val="none"/>
        </w:rPr>
        <w:t>的编制</w:t>
      </w:r>
    </w:p>
    <w:p w14:paraId="4082674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2.1</w:t>
      </w:r>
      <w:r>
        <w:rPr>
          <w:rFonts w:hint="eastAsia" w:ascii="仿宋" w:hAnsi="仿宋" w:eastAsia="仿宋" w:cs="仿宋"/>
          <w:highlight w:val="none"/>
          <w:lang w:eastAsia="zh-CN"/>
        </w:rPr>
        <w:t>供应商</w:t>
      </w:r>
      <w:r>
        <w:rPr>
          <w:rFonts w:hint="eastAsia" w:ascii="仿宋" w:hAnsi="仿宋" w:eastAsia="仿宋" w:cs="仿宋"/>
          <w:highlight w:val="none"/>
        </w:rPr>
        <w:t>应当按照</w:t>
      </w:r>
      <w:r>
        <w:rPr>
          <w:rFonts w:hint="eastAsia" w:ascii="仿宋" w:hAnsi="仿宋" w:eastAsia="仿宋" w:cs="仿宋"/>
          <w:highlight w:val="none"/>
          <w:lang w:eastAsia="zh-CN"/>
        </w:rPr>
        <w:t>磋商文件</w:t>
      </w:r>
      <w:r>
        <w:rPr>
          <w:rFonts w:hint="eastAsia" w:ascii="仿宋" w:hAnsi="仿宋" w:eastAsia="仿宋" w:cs="仿宋"/>
          <w:highlight w:val="none"/>
        </w:rPr>
        <w:t>的要求编制</w:t>
      </w:r>
      <w:r>
        <w:rPr>
          <w:rFonts w:hint="eastAsia" w:ascii="仿宋" w:hAnsi="仿宋" w:eastAsia="仿宋" w:cs="仿宋"/>
          <w:highlight w:val="none"/>
          <w:lang w:eastAsia="zh-CN"/>
        </w:rPr>
        <w:t>响应文件</w:t>
      </w:r>
      <w:r>
        <w:rPr>
          <w:rFonts w:hint="eastAsia" w:ascii="仿宋" w:hAnsi="仿宋" w:eastAsia="仿宋" w:cs="仿宋"/>
          <w:highlight w:val="none"/>
        </w:rPr>
        <w:t>，</w:t>
      </w:r>
      <w:r>
        <w:rPr>
          <w:rFonts w:hint="eastAsia" w:ascii="仿宋" w:hAnsi="仿宋" w:eastAsia="仿宋" w:cs="仿宋"/>
          <w:highlight w:val="none"/>
          <w:lang w:eastAsia="zh-CN"/>
        </w:rPr>
        <w:t>响应文件</w:t>
      </w:r>
      <w:r>
        <w:rPr>
          <w:rFonts w:hint="eastAsia" w:ascii="仿宋" w:hAnsi="仿宋" w:eastAsia="仿宋" w:cs="仿宋"/>
          <w:highlight w:val="none"/>
        </w:rPr>
        <w:t>应当对</w:t>
      </w:r>
      <w:r>
        <w:rPr>
          <w:rFonts w:hint="eastAsia" w:ascii="仿宋" w:hAnsi="仿宋" w:eastAsia="仿宋" w:cs="仿宋"/>
          <w:highlight w:val="none"/>
          <w:lang w:eastAsia="zh-CN"/>
        </w:rPr>
        <w:t>磋商文件</w:t>
      </w:r>
      <w:r>
        <w:rPr>
          <w:rFonts w:hint="eastAsia" w:ascii="仿宋" w:hAnsi="仿宋" w:eastAsia="仿宋" w:cs="仿宋"/>
          <w:highlight w:val="none"/>
        </w:rPr>
        <w:t>提出的实质性要求和条件作出响应。</w:t>
      </w:r>
    </w:p>
    <w:p w14:paraId="23A0C4B6">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2.2</w:t>
      </w:r>
      <w:r>
        <w:rPr>
          <w:rFonts w:hint="eastAsia" w:ascii="仿宋" w:hAnsi="仿宋" w:eastAsia="仿宋" w:cs="仿宋"/>
          <w:highlight w:val="none"/>
          <w:lang w:eastAsia="zh-CN"/>
        </w:rPr>
        <w:t>供应商</w:t>
      </w:r>
      <w:r>
        <w:rPr>
          <w:rFonts w:hint="eastAsia" w:ascii="仿宋" w:hAnsi="仿宋" w:eastAsia="仿宋" w:cs="仿宋"/>
          <w:highlight w:val="none"/>
        </w:rPr>
        <w:t>应当认真阅读</w:t>
      </w:r>
      <w:r>
        <w:rPr>
          <w:rFonts w:hint="eastAsia" w:ascii="仿宋" w:hAnsi="仿宋" w:eastAsia="仿宋" w:cs="仿宋"/>
          <w:highlight w:val="none"/>
          <w:lang w:eastAsia="zh-CN"/>
        </w:rPr>
        <w:t>磋商文件</w:t>
      </w:r>
      <w:r>
        <w:rPr>
          <w:rFonts w:hint="eastAsia" w:ascii="仿宋" w:hAnsi="仿宋" w:eastAsia="仿宋" w:cs="仿宋"/>
          <w:highlight w:val="none"/>
        </w:rPr>
        <w:t>中所有的事项、格式、条款和技术规范等。</w:t>
      </w:r>
      <w:r>
        <w:rPr>
          <w:rFonts w:hint="eastAsia" w:ascii="仿宋" w:hAnsi="仿宋" w:eastAsia="仿宋" w:cs="仿宋"/>
          <w:highlight w:val="none"/>
          <w:lang w:eastAsia="zh-CN"/>
        </w:rPr>
        <w:t>供应商</w:t>
      </w:r>
      <w:r>
        <w:rPr>
          <w:rFonts w:hint="eastAsia" w:ascii="仿宋" w:hAnsi="仿宋" w:eastAsia="仿宋" w:cs="仿宋"/>
          <w:highlight w:val="none"/>
        </w:rPr>
        <w:t>没有按照</w:t>
      </w:r>
      <w:r>
        <w:rPr>
          <w:rFonts w:hint="eastAsia" w:ascii="仿宋" w:hAnsi="仿宋" w:eastAsia="仿宋" w:cs="仿宋"/>
          <w:highlight w:val="none"/>
          <w:lang w:eastAsia="zh-CN"/>
        </w:rPr>
        <w:t>磋商文件</w:t>
      </w:r>
      <w:r>
        <w:rPr>
          <w:rFonts w:hint="eastAsia" w:ascii="仿宋" w:hAnsi="仿宋" w:eastAsia="仿宋" w:cs="仿宋"/>
          <w:highlight w:val="none"/>
        </w:rPr>
        <w:t>要求递交全部资料或者</w:t>
      </w:r>
      <w:r>
        <w:rPr>
          <w:rFonts w:hint="eastAsia" w:ascii="仿宋" w:hAnsi="仿宋" w:eastAsia="仿宋" w:cs="仿宋"/>
          <w:highlight w:val="none"/>
          <w:lang w:eastAsia="zh-CN"/>
        </w:rPr>
        <w:t>供应商</w:t>
      </w:r>
      <w:r>
        <w:rPr>
          <w:rFonts w:hint="eastAsia" w:ascii="仿宋" w:hAnsi="仿宋" w:eastAsia="仿宋" w:cs="仿宋"/>
          <w:highlight w:val="none"/>
        </w:rPr>
        <w:t>没有对</w:t>
      </w:r>
      <w:r>
        <w:rPr>
          <w:rFonts w:hint="eastAsia" w:ascii="仿宋" w:hAnsi="仿宋" w:eastAsia="仿宋" w:cs="仿宋"/>
          <w:highlight w:val="none"/>
          <w:lang w:eastAsia="zh-CN"/>
        </w:rPr>
        <w:t>磋商文件</w:t>
      </w:r>
      <w:r>
        <w:rPr>
          <w:rFonts w:hint="eastAsia" w:ascii="仿宋" w:hAnsi="仿宋" w:eastAsia="仿宋" w:cs="仿宋"/>
          <w:highlight w:val="none"/>
        </w:rPr>
        <w:t>在各方面都作出实质性响应</w:t>
      </w:r>
      <w:r>
        <w:rPr>
          <w:rFonts w:hint="eastAsia" w:ascii="仿宋" w:hAnsi="仿宋" w:eastAsia="仿宋" w:cs="仿宋"/>
          <w:highlight w:val="none"/>
          <w:lang w:val="en-US" w:eastAsia="zh-CN"/>
        </w:rPr>
        <w:t>属于</w:t>
      </w:r>
      <w:r>
        <w:rPr>
          <w:rFonts w:hint="eastAsia" w:ascii="仿宋" w:hAnsi="仿宋" w:eastAsia="仿宋" w:cs="仿宋"/>
          <w:highlight w:val="none"/>
          <w:lang w:eastAsia="zh-CN"/>
        </w:rPr>
        <w:t>供应商</w:t>
      </w:r>
      <w:r>
        <w:rPr>
          <w:rFonts w:hint="eastAsia" w:ascii="仿宋" w:hAnsi="仿宋" w:eastAsia="仿宋" w:cs="仿宋"/>
          <w:highlight w:val="none"/>
        </w:rPr>
        <w:t>的风险，并可能导致其</w:t>
      </w:r>
      <w:r>
        <w:rPr>
          <w:rFonts w:hint="eastAsia" w:ascii="仿宋" w:hAnsi="仿宋" w:eastAsia="仿宋" w:cs="仿宋"/>
          <w:highlight w:val="none"/>
          <w:lang w:val="en-US" w:eastAsia="zh-CN"/>
        </w:rPr>
        <w:t>响应</w:t>
      </w:r>
      <w:r>
        <w:rPr>
          <w:rFonts w:hint="eastAsia" w:ascii="仿宋" w:hAnsi="仿宋" w:eastAsia="仿宋" w:cs="仿宋"/>
          <w:highlight w:val="none"/>
        </w:rPr>
        <w:t>被否决。</w:t>
      </w:r>
      <w:r>
        <w:rPr>
          <w:rFonts w:hint="eastAsia" w:ascii="仿宋" w:hAnsi="仿宋" w:eastAsia="仿宋" w:cs="仿宋"/>
          <w:highlight w:val="none"/>
          <w:lang w:eastAsia="zh-CN"/>
        </w:rPr>
        <w:t>响应文件</w:t>
      </w:r>
      <w:r>
        <w:rPr>
          <w:rFonts w:hint="eastAsia" w:ascii="仿宋" w:hAnsi="仿宋" w:eastAsia="仿宋" w:cs="仿宋"/>
          <w:highlight w:val="none"/>
        </w:rPr>
        <w:t>应答和编写的具体要求见“</w:t>
      </w:r>
      <w:r>
        <w:rPr>
          <w:rFonts w:hint="eastAsia" w:ascii="仿宋" w:hAnsi="仿宋" w:eastAsia="仿宋" w:cs="仿宋"/>
          <w:highlight w:val="none"/>
          <w:lang w:eastAsia="zh-CN"/>
        </w:rPr>
        <w:t>供应商</w:t>
      </w:r>
      <w:r>
        <w:rPr>
          <w:rFonts w:hint="eastAsia" w:ascii="仿宋" w:hAnsi="仿宋" w:eastAsia="仿宋" w:cs="仿宋"/>
          <w:highlight w:val="none"/>
        </w:rPr>
        <w:t>须知前附表”。</w:t>
      </w:r>
    </w:p>
    <w:p w14:paraId="69A751EE">
      <w:pPr>
        <w:keepNext w:val="0"/>
        <w:keepLines w:val="0"/>
        <w:pageBreakBefore w:val="0"/>
        <w:widowControl w:val="0"/>
        <w:kinsoku/>
        <w:wordWrap w:val="0"/>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w:t>
      </w:r>
      <w:r>
        <w:rPr>
          <w:rFonts w:hint="eastAsia" w:ascii="仿宋" w:hAnsi="仿宋" w:eastAsia="仿宋" w:cs="仿宋"/>
          <w:highlight w:val="none"/>
          <w:lang w:eastAsia="zh-CN"/>
        </w:rPr>
        <w:t>供应商</w:t>
      </w:r>
      <w:r>
        <w:rPr>
          <w:rFonts w:hint="eastAsia" w:ascii="仿宋" w:hAnsi="仿宋" w:eastAsia="仿宋" w:cs="仿宋"/>
          <w:highlight w:val="none"/>
        </w:rPr>
        <w:t>递交的</w:t>
      </w:r>
      <w:r>
        <w:rPr>
          <w:rFonts w:hint="eastAsia" w:ascii="仿宋" w:hAnsi="仿宋" w:eastAsia="仿宋" w:cs="仿宋"/>
          <w:highlight w:val="none"/>
          <w:lang w:eastAsia="zh-CN"/>
        </w:rPr>
        <w:t>响应文件</w:t>
      </w:r>
      <w:r>
        <w:rPr>
          <w:rFonts w:hint="eastAsia" w:ascii="仿宋" w:hAnsi="仿宋" w:eastAsia="仿宋" w:cs="仿宋"/>
          <w:highlight w:val="none"/>
        </w:rPr>
        <w:t>以及</w:t>
      </w:r>
      <w:r>
        <w:rPr>
          <w:rFonts w:hint="eastAsia" w:ascii="仿宋" w:hAnsi="仿宋" w:eastAsia="仿宋" w:cs="仿宋"/>
          <w:highlight w:val="none"/>
          <w:lang w:eastAsia="zh-CN"/>
        </w:rPr>
        <w:t>供应商</w:t>
      </w:r>
      <w:r>
        <w:rPr>
          <w:rFonts w:hint="eastAsia" w:ascii="仿宋" w:hAnsi="仿宋" w:eastAsia="仿宋" w:cs="仿宋"/>
          <w:highlight w:val="none"/>
        </w:rPr>
        <w:t>与采购人</w:t>
      </w:r>
      <w:r>
        <w:rPr>
          <w:rFonts w:hint="eastAsia" w:ascii="仿宋" w:hAnsi="仿宋" w:eastAsia="仿宋" w:cs="仿宋"/>
          <w:highlight w:val="none"/>
          <w:lang w:val="en-US" w:eastAsia="zh-CN"/>
        </w:rPr>
        <w:t>或代理机构</w:t>
      </w:r>
      <w:r>
        <w:rPr>
          <w:rFonts w:hint="eastAsia" w:ascii="仿宋" w:hAnsi="仿宋" w:eastAsia="仿宋" w:cs="仿宋"/>
          <w:highlight w:val="none"/>
        </w:rPr>
        <w:t>就有关</w:t>
      </w:r>
      <w:r>
        <w:rPr>
          <w:rFonts w:hint="eastAsia" w:ascii="仿宋" w:hAnsi="仿宋" w:eastAsia="仿宋" w:cs="仿宋"/>
          <w:highlight w:val="none"/>
          <w:lang w:val="en-US" w:eastAsia="zh-CN"/>
        </w:rPr>
        <w:t>响应</w:t>
      </w:r>
      <w:r>
        <w:rPr>
          <w:rFonts w:hint="eastAsia" w:ascii="仿宋" w:hAnsi="仿宋" w:eastAsia="仿宋" w:cs="仿宋"/>
          <w:highlight w:val="none"/>
        </w:rPr>
        <w:t>的所有往来函电均应当使用中文。</w:t>
      </w:r>
      <w:r>
        <w:rPr>
          <w:rFonts w:hint="eastAsia" w:ascii="仿宋" w:hAnsi="仿宋" w:eastAsia="仿宋" w:cs="仿宋"/>
          <w:highlight w:val="none"/>
          <w:lang w:eastAsia="zh-CN"/>
        </w:rPr>
        <w:t>供应商</w:t>
      </w:r>
      <w:r>
        <w:rPr>
          <w:rFonts w:hint="eastAsia" w:ascii="仿宋" w:hAnsi="仿宋" w:eastAsia="仿宋" w:cs="仿宋"/>
          <w:highlight w:val="none"/>
        </w:rPr>
        <w:t>递交的证明文件和文献可以使用另一种语言，但相应内容应当译成中文，在解释</w:t>
      </w:r>
      <w:r>
        <w:rPr>
          <w:rFonts w:hint="eastAsia" w:ascii="仿宋" w:hAnsi="仿宋" w:eastAsia="仿宋" w:cs="仿宋"/>
          <w:highlight w:val="none"/>
          <w:lang w:eastAsia="zh-CN"/>
        </w:rPr>
        <w:t>响应文件</w:t>
      </w:r>
      <w:r>
        <w:rPr>
          <w:rFonts w:hint="eastAsia" w:ascii="仿宋" w:hAnsi="仿宋" w:eastAsia="仿宋" w:cs="仿宋"/>
          <w:highlight w:val="none"/>
        </w:rPr>
        <w:t>时以中文译本为准。</w:t>
      </w:r>
    </w:p>
    <w:p w14:paraId="4B80DC43">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2.4</w:t>
      </w:r>
      <w:r>
        <w:rPr>
          <w:rFonts w:hint="eastAsia" w:ascii="仿宋" w:hAnsi="仿宋" w:eastAsia="仿宋" w:cs="仿宋"/>
          <w:highlight w:val="none"/>
          <w:lang w:eastAsia="zh-CN"/>
        </w:rPr>
        <w:t>响应文件</w:t>
      </w:r>
      <w:r>
        <w:rPr>
          <w:rFonts w:hint="eastAsia" w:ascii="仿宋" w:hAnsi="仿宋" w:eastAsia="仿宋" w:cs="仿宋"/>
          <w:highlight w:val="none"/>
        </w:rPr>
        <w:t>应当使用不褪色的材料书写或者打印</w:t>
      </w:r>
      <w:r>
        <w:rPr>
          <w:rFonts w:hint="eastAsia" w:ascii="仿宋" w:hAnsi="仿宋" w:eastAsia="仿宋" w:cs="仿宋"/>
          <w:highlight w:val="none"/>
          <w:lang w:eastAsia="zh-CN"/>
        </w:rPr>
        <w:t>（</w:t>
      </w:r>
      <w:r>
        <w:rPr>
          <w:rFonts w:hint="eastAsia" w:ascii="仿宋" w:hAnsi="仿宋" w:eastAsia="仿宋" w:cs="仿宋"/>
          <w:b w:val="0"/>
          <w:bCs w:val="0"/>
          <w:color w:val="000000"/>
          <w:sz w:val="24"/>
          <w:szCs w:val="24"/>
          <w:highlight w:val="none"/>
        </w:rPr>
        <w:t>依托西藏自治区公共资源电子交易系统</w:t>
      </w:r>
      <w:r>
        <w:rPr>
          <w:rFonts w:hint="eastAsia" w:ascii="仿宋" w:hAnsi="仿宋" w:eastAsia="仿宋" w:cs="仿宋"/>
          <w:b w:val="0"/>
          <w:bCs w:val="0"/>
          <w:color w:val="000000"/>
          <w:sz w:val="24"/>
          <w:szCs w:val="24"/>
          <w:highlight w:val="none"/>
          <w:lang w:val="en-US" w:eastAsia="zh-CN"/>
        </w:rPr>
        <w:t>采购的项目除外</w:t>
      </w:r>
      <w:r>
        <w:rPr>
          <w:rFonts w:hint="eastAsia" w:ascii="仿宋" w:hAnsi="仿宋" w:eastAsia="仿宋" w:cs="仿宋"/>
          <w:highlight w:val="none"/>
          <w:lang w:eastAsia="zh-CN"/>
        </w:rPr>
        <w:t>）</w:t>
      </w:r>
      <w:r>
        <w:rPr>
          <w:rFonts w:hint="eastAsia" w:ascii="仿宋" w:hAnsi="仿宋" w:eastAsia="仿宋" w:cs="仿宋"/>
          <w:highlight w:val="none"/>
        </w:rPr>
        <w:t>，</w:t>
      </w:r>
      <w:r>
        <w:rPr>
          <w:rFonts w:hint="eastAsia" w:ascii="仿宋" w:hAnsi="仿宋" w:eastAsia="仿宋" w:cs="仿宋"/>
          <w:highlight w:val="none"/>
          <w:lang w:val="en-US" w:eastAsia="zh-CN"/>
        </w:rPr>
        <w:t>供应商应当对响应文件</w:t>
      </w:r>
      <w:r>
        <w:rPr>
          <w:rFonts w:hint="eastAsia" w:ascii="仿宋" w:hAnsi="仿宋" w:eastAsia="仿宋" w:cs="仿宋"/>
          <w:highlight w:val="none"/>
        </w:rPr>
        <w:t>加盖单位公章</w:t>
      </w:r>
      <w:r>
        <w:rPr>
          <w:rFonts w:hint="eastAsia" w:ascii="仿宋" w:hAnsi="仿宋" w:eastAsia="仿宋" w:cs="仿宋"/>
          <w:highlight w:val="none"/>
          <w:lang w:val="en-US" w:eastAsia="zh-CN"/>
        </w:rPr>
        <w:t>并且</w:t>
      </w:r>
      <w:r>
        <w:rPr>
          <w:rFonts w:hint="eastAsia" w:ascii="仿宋" w:hAnsi="仿宋" w:eastAsia="仿宋" w:cs="仿宋"/>
          <w:highlight w:val="none"/>
        </w:rPr>
        <w:t>由</w:t>
      </w:r>
      <w:r>
        <w:rPr>
          <w:rFonts w:hint="eastAsia" w:ascii="仿宋" w:hAnsi="仿宋" w:eastAsia="仿宋" w:cs="仿宋"/>
          <w:highlight w:val="none"/>
          <w:lang w:eastAsia="zh-CN"/>
        </w:rPr>
        <w:t>供应商</w:t>
      </w:r>
      <w:r>
        <w:rPr>
          <w:rFonts w:hint="eastAsia" w:ascii="仿宋" w:hAnsi="仿宋" w:eastAsia="仿宋" w:cs="仿宋"/>
          <w:highlight w:val="none"/>
        </w:rPr>
        <w:t>的法定代表人或者其委托代理人签字。委托代理人签字的，</w:t>
      </w:r>
      <w:r>
        <w:rPr>
          <w:rFonts w:hint="eastAsia" w:ascii="仿宋" w:hAnsi="仿宋" w:eastAsia="仿宋" w:cs="仿宋"/>
          <w:highlight w:val="none"/>
          <w:lang w:eastAsia="zh-CN"/>
        </w:rPr>
        <w:t>响应文件</w:t>
      </w:r>
      <w:r>
        <w:rPr>
          <w:rFonts w:hint="eastAsia" w:ascii="仿宋" w:hAnsi="仿宋" w:eastAsia="仿宋" w:cs="仿宋"/>
          <w:highlight w:val="none"/>
        </w:rPr>
        <w:t>应当附法定代表人签署的授权委托书。</w:t>
      </w:r>
      <w:r>
        <w:rPr>
          <w:rFonts w:hint="eastAsia" w:ascii="仿宋" w:hAnsi="仿宋" w:eastAsia="仿宋" w:cs="仿宋"/>
          <w:highlight w:val="none"/>
          <w:lang w:eastAsia="zh-CN"/>
        </w:rPr>
        <w:t>响应文件</w:t>
      </w:r>
      <w:r>
        <w:rPr>
          <w:rFonts w:hint="eastAsia" w:ascii="仿宋" w:hAnsi="仿宋" w:eastAsia="仿宋" w:cs="仿宋"/>
          <w:highlight w:val="none"/>
        </w:rPr>
        <w:t>应当尽量避免涂改、行间插字或者删除。如果出现上述情况，改动之处应当加盖单位公章或者由</w:t>
      </w:r>
      <w:r>
        <w:rPr>
          <w:rFonts w:hint="eastAsia" w:ascii="仿宋" w:hAnsi="仿宋" w:eastAsia="仿宋" w:cs="仿宋"/>
          <w:highlight w:val="none"/>
          <w:lang w:eastAsia="zh-CN"/>
        </w:rPr>
        <w:t>供应商</w:t>
      </w:r>
      <w:r>
        <w:rPr>
          <w:rFonts w:hint="eastAsia" w:ascii="仿宋" w:hAnsi="仿宋" w:eastAsia="仿宋" w:cs="仿宋"/>
          <w:highlight w:val="none"/>
        </w:rPr>
        <w:t>的法定代表人或者其委托代理人签字确认。</w:t>
      </w:r>
    </w:p>
    <w:p w14:paraId="46C476DB">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2.5</w:t>
      </w:r>
      <w:r>
        <w:rPr>
          <w:rFonts w:hint="eastAsia" w:ascii="仿宋" w:hAnsi="仿宋" w:eastAsia="仿宋" w:cs="仿宋"/>
          <w:color w:val="000000"/>
          <w:sz w:val="24"/>
          <w:szCs w:val="24"/>
          <w:highlight w:val="none"/>
        </w:rPr>
        <w:t>电子化采购</w:t>
      </w:r>
      <w:r>
        <w:rPr>
          <w:rFonts w:hint="eastAsia" w:ascii="仿宋" w:hAnsi="仿宋" w:eastAsia="仿宋" w:cs="仿宋"/>
          <w:color w:val="000000"/>
          <w:sz w:val="24"/>
          <w:szCs w:val="24"/>
          <w:highlight w:val="none"/>
          <w:lang w:val="en-US" w:eastAsia="zh-CN"/>
        </w:rPr>
        <w:t>的项目</w:t>
      </w:r>
      <w:r>
        <w:rPr>
          <w:rFonts w:hint="eastAsia" w:ascii="仿宋" w:hAnsi="仿宋" w:eastAsia="仿宋" w:cs="仿宋"/>
          <w:highlight w:val="none"/>
          <w:lang w:eastAsia="zh-CN"/>
        </w:rPr>
        <w:t>响应文件</w:t>
      </w:r>
      <w:r>
        <w:rPr>
          <w:rFonts w:hint="eastAsia" w:ascii="仿宋" w:hAnsi="仿宋" w:eastAsia="仿宋" w:cs="仿宋"/>
          <w:highlight w:val="none"/>
        </w:rPr>
        <w:t>的制作应满足以下规定：</w:t>
      </w:r>
    </w:p>
    <w:p w14:paraId="67A79D66">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响应文件</w:t>
      </w:r>
      <w:r>
        <w:rPr>
          <w:rFonts w:hint="eastAsia" w:ascii="仿宋" w:hAnsi="仿宋" w:eastAsia="仿宋" w:cs="仿宋"/>
          <w:highlight w:val="none"/>
        </w:rPr>
        <w:t>由</w:t>
      </w:r>
      <w:r>
        <w:rPr>
          <w:rFonts w:hint="eastAsia" w:ascii="仿宋" w:hAnsi="仿宋" w:eastAsia="仿宋" w:cs="仿宋"/>
          <w:highlight w:val="none"/>
          <w:lang w:eastAsia="zh-CN"/>
        </w:rPr>
        <w:t>供应商</w:t>
      </w:r>
      <w:r>
        <w:rPr>
          <w:rFonts w:hint="eastAsia" w:ascii="仿宋" w:hAnsi="仿宋" w:eastAsia="仿宋" w:cs="仿宋"/>
          <w:highlight w:val="none"/>
        </w:rPr>
        <w:t>使用电子交易系统提供的“</w:t>
      </w:r>
      <w:r>
        <w:rPr>
          <w:rFonts w:hint="eastAsia" w:ascii="仿宋" w:hAnsi="仿宋" w:eastAsia="仿宋" w:cs="仿宋"/>
          <w:highlight w:val="none"/>
          <w:lang w:val="en-US" w:eastAsia="zh-CN"/>
        </w:rPr>
        <w:t>电子投标书编制</w:t>
      </w:r>
      <w:r>
        <w:rPr>
          <w:rFonts w:hint="eastAsia" w:ascii="仿宋" w:hAnsi="仿宋" w:eastAsia="仿宋" w:cs="仿宋"/>
          <w:highlight w:val="none"/>
        </w:rPr>
        <w:t>工具”制作生成。“</w:t>
      </w:r>
      <w:r>
        <w:rPr>
          <w:rFonts w:hint="eastAsia" w:ascii="仿宋" w:hAnsi="仿宋" w:eastAsia="仿宋" w:cs="仿宋"/>
          <w:highlight w:val="none"/>
          <w:lang w:val="en-US" w:eastAsia="zh-CN"/>
        </w:rPr>
        <w:t>电子投标书编制</w:t>
      </w:r>
      <w:r>
        <w:rPr>
          <w:rFonts w:hint="eastAsia" w:ascii="仿宋" w:hAnsi="仿宋" w:eastAsia="仿宋" w:cs="仿宋"/>
          <w:highlight w:val="none"/>
        </w:rPr>
        <w:t>工具”可以通过电子交易系统下载。</w:t>
      </w:r>
      <w:r>
        <w:rPr>
          <w:rFonts w:hint="eastAsia" w:ascii="仿宋" w:hAnsi="仿宋" w:eastAsia="仿宋" w:cs="仿宋"/>
          <w:highlight w:val="none"/>
          <w:lang w:eastAsia="zh-CN"/>
        </w:rPr>
        <w:t>供应商</w:t>
      </w:r>
      <w:r>
        <w:rPr>
          <w:rFonts w:hint="eastAsia" w:ascii="仿宋" w:hAnsi="仿宋" w:eastAsia="仿宋" w:cs="仿宋"/>
          <w:highlight w:val="none"/>
        </w:rPr>
        <w:t>应当在互联网络通畅状态下启用最新版“</w:t>
      </w:r>
      <w:r>
        <w:rPr>
          <w:rFonts w:hint="eastAsia" w:ascii="仿宋" w:hAnsi="仿宋" w:eastAsia="仿宋" w:cs="仿宋"/>
          <w:highlight w:val="none"/>
          <w:lang w:val="en-US" w:eastAsia="zh-CN"/>
        </w:rPr>
        <w:t>电子投标书编制</w:t>
      </w:r>
      <w:r>
        <w:rPr>
          <w:rFonts w:hint="eastAsia" w:ascii="仿宋" w:hAnsi="仿宋" w:eastAsia="仿宋" w:cs="仿宋"/>
          <w:highlight w:val="none"/>
        </w:rPr>
        <w:t>工具”制作</w:t>
      </w:r>
      <w:r>
        <w:rPr>
          <w:rFonts w:hint="eastAsia" w:ascii="仿宋" w:hAnsi="仿宋" w:eastAsia="仿宋" w:cs="仿宋"/>
          <w:highlight w:val="none"/>
          <w:lang w:eastAsia="zh-CN"/>
        </w:rPr>
        <w:t>响应文件</w:t>
      </w:r>
      <w:r>
        <w:rPr>
          <w:rFonts w:hint="eastAsia" w:ascii="仿宋" w:hAnsi="仿宋" w:eastAsia="仿宋" w:cs="仿宋"/>
          <w:highlight w:val="none"/>
        </w:rPr>
        <w:t>。</w:t>
      </w:r>
    </w:p>
    <w:p w14:paraId="66473E3D">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（2）在第六章“</w:t>
      </w:r>
      <w:r>
        <w:rPr>
          <w:rFonts w:hint="eastAsia" w:ascii="仿宋" w:hAnsi="仿宋" w:eastAsia="仿宋" w:cs="仿宋"/>
          <w:highlight w:val="none"/>
          <w:lang w:eastAsia="zh-CN"/>
        </w:rPr>
        <w:t>响应文件格式</w:t>
      </w:r>
      <w:r>
        <w:rPr>
          <w:rFonts w:hint="eastAsia" w:ascii="仿宋" w:hAnsi="仿宋" w:eastAsia="仿宋" w:cs="仿宋"/>
          <w:highlight w:val="none"/>
        </w:rPr>
        <w:t>”中所有要求盖章和（或）签字处，都应加盖</w:t>
      </w:r>
      <w:r>
        <w:rPr>
          <w:rFonts w:hint="eastAsia" w:ascii="仿宋" w:hAnsi="仿宋" w:eastAsia="仿宋" w:cs="仿宋"/>
          <w:highlight w:val="none"/>
          <w:lang w:eastAsia="zh-CN"/>
        </w:rPr>
        <w:t>供应商</w:t>
      </w:r>
      <w:r>
        <w:rPr>
          <w:rFonts w:hint="eastAsia" w:ascii="仿宋" w:hAnsi="仿宋" w:eastAsia="仿宋" w:cs="仿宋"/>
          <w:highlight w:val="none"/>
        </w:rPr>
        <w:t>单位</w:t>
      </w:r>
      <w:r>
        <w:rPr>
          <w:rFonts w:hint="eastAsia" w:ascii="仿宋" w:hAnsi="仿宋" w:eastAsia="仿宋" w:cs="仿宋"/>
          <w:highlight w:val="none"/>
          <w:lang w:val="en-US" w:eastAsia="zh-CN"/>
        </w:rPr>
        <w:t>公章并由</w:t>
      </w:r>
      <w:r>
        <w:rPr>
          <w:rFonts w:hint="eastAsia" w:ascii="仿宋" w:hAnsi="仿宋" w:eastAsia="仿宋" w:cs="仿宋"/>
          <w:highlight w:val="none"/>
        </w:rPr>
        <w:t>法定代表人或者其委托代理人签字（建议供应商将响应文件中需要签字盖章的页面打印后签字盖章，再将已签字盖章的页面扫描成彩色 PDF 格式上传至电子交易系统，以保证响应文件签章的完整性）。联合体</w:t>
      </w:r>
      <w:r>
        <w:rPr>
          <w:rFonts w:hint="eastAsia" w:ascii="仿宋" w:hAnsi="仿宋" w:eastAsia="仿宋" w:cs="仿宋"/>
          <w:highlight w:val="none"/>
          <w:lang w:val="en-US" w:eastAsia="zh-CN"/>
        </w:rPr>
        <w:t>响应</w:t>
      </w:r>
      <w:r>
        <w:rPr>
          <w:rFonts w:hint="eastAsia" w:ascii="仿宋" w:hAnsi="仿宋" w:eastAsia="仿宋" w:cs="仿宋"/>
          <w:highlight w:val="none"/>
        </w:rPr>
        <w:t>的，除联合体协议书外（联合体各方均应加盖单位</w:t>
      </w:r>
      <w:r>
        <w:rPr>
          <w:rFonts w:hint="eastAsia" w:ascii="仿宋" w:hAnsi="仿宋" w:eastAsia="仿宋" w:cs="仿宋"/>
          <w:highlight w:val="none"/>
          <w:lang w:val="en-US" w:eastAsia="zh-CN"/>
        </w:rPr>
        <w:t>公章</w:t>
      </w:r>
      <w:r>
        <w:rPr>
          <w:rFonts w:hint="eastAsia" w:ascii="仿宋" w:hAnsi="仿宋" w:eastAsia="仿宋" w:cs="仿宋"/>
          <w:highlight w:val="none"/>
        </w:rPr>
        <w:t>并由法定代表人或其委托代理人签字），</w:t>
      </w:r>
      <w:r>
        <w:rPr>
          <w:rFonts w:hint="eastAsia" w:ascii="仿宋" w:hAnsi="仿宋" w:eastAsia="仿宋" w:cs="仿宋"/>
          <w:highlight w:val="none"/>
          <w:lang w:eastAsia="zh-CN"/>
        </w:rPr>
        <w:t>响应文件</w:t>
      </w:r>
      <w:r>
        <w:rPr>
          <w:rFonts w:hint="eastAsia" w:ascii="仿宋" w:hAnsi="仿宋" w:eastAsia="仿宋" w:cs="仿宋"/>
          <w:highlight w:val="none"/>
        </w:rPr>
        <w:t>由联合体牵头人按上述规定加盖联合体牵头人单位</w:t>
      </w:r>
      <w:r>
        <w:rPr>
          <w:rFonts w:hint="eastAsia" w:ascii="仿宋" w:hAnsi="仿宋" w:eastAsia="仿宋" w:cs="仿宋"/>
          <w:highlight w:val="none"/>
          <w:lang w:val="en-US" w:eastAsia="zh-CN"/>
        </w:rPr>
        <w:t>公章</w:t>
      </w:r>
      <w:r>
        <w:rPr>
          <w:rFonts w:hint="eastAsia" w:ascii="仿宋" w:hAnsi="仿宋" w:eastAsia="仿宋" w:cs="仿宋"/>
          <w:highlight w:val="none"/>
        </w:rPr>
        <w:t>并由法定代表人或其委托代理人签字。</w:t>
      </w:r>
    </w:p>
    <w:p w14:paraId="6416C4C0">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eastAsia="zh-CN"/>
        </w:rPr>
        <w:t>响应文件</w:t>
      </w:r>
      <w:r>
        <w:rPr>
          <w:rFonts w:hint="eastAsia" w:ascii="仿宋" w:hAnsi="仿宋" w:eastAsia="仿宋" w:cs="仿宋"/>
          <w:highlight w:val="none"/>
        </w:rPr>
        <w:t>制作完成后，</w:t>
      </w:r>
      <w:r>
        <w:rPr>
          <w:rFonts w:hint="eastAsia" w:ascii="仿宋" w:hAnsi="仿宋" w:eastAsia="仿宋" w:cs="仿宋"/>
          <w:highlight w:val="none"/>
          <w:lang w:eastAsia="zh-CN"/>
        </w:rPr>
        <w:t>供应商</w:t>
      </w:r>
      <w:r>
        <w:rPr>
          <w:rFonts w:hint="eastAsia" w:ascii="仿宋" w:hAnsi="仿宋" w:eastAsia="仿宋" w:cs="仿宋"/>
          <w:highlight w:val="none"/>
        </w:rPr>
        <w:t>应对</w:t>
      </w:r>
      <w:r>
        <w:rPr>
          <w:rFonts w:hint="eastAsia" w:ascii="仿宋" w:hAnsi="仿宋" w:eastAsia="仿宋" w:cs="仿宋"/>
          <w:highlight w:val="none"/>
          <w:lang w:eastAsia="zh-CN"/>
        </w:rPr>
        <w:t>响应文件</w:t>
      </w:r>
      <w:r>
        <w:rPr>
          <w:rFonts w:hint="eastAsia" w:ascii="仿宋" w:hAnsi="仿宋" w:eastAsia="仿宋" w:cs="仿宋"/>
          <w:highlight w:val="none"/>
        </w:rPr>
        <w:t>进行文件加密，形成加密的</w:t>
      </w:r>
      <w:r>
        <w:rPr>
          <w:rFonts w:hint="eastAsia" w:ascii="仿宋" w:hAnsi="仿宋" w:eastAsia="仿宋" w:cs="仿宋"/>
          <w:highlight w:val="none"/>
          <w:lang w:eastAsia="zh-CN"/>
        </w:rPr>
        <w:t>响应文件</w:t>
      </w:r>
      <w:r>
        <w:rPr>
          <w:rFonts w:hint="eastAsia" w:ascii="仿宋" w:hAnsi="仿宋" w:eastAsia="仿宋" w:cs="仿宋"/>
          <w:highlight w:val="none"/>
        </w:rPr>
        <w:t>。采用数字证书加密的，加密时</w:t>
      </w:r>
      <w:r>
        <w:rPr>
          <w:rFonts w:hint="eastAsia" w:ascii="仿宋" w:hAnsi="仿宋" w:eastAsia="仿宋" w:cs="仿宋"/>
          <w:highlight w:val="none"/>
          <w:lang w:eastAsia="zh-CN"/>
        </w:rPr>
        <w:t>响应文件</w:t>
      </w:r>
      <w:r>
        <w:rPr>
          <w:rFonts w:hint="eastAsia" w:ascii="仿宋" w:hAnsi="仿宋" w:eastAsia="仿宋" w:cs="仿宋"/>
          <w:highlight w:val="none"/>
        </w:rPr>
        <w:t>的所有内容均只能使用同一把数字证书进行加密，否则引起的解密失败责任由</w:t>
      </w:r>
      <w:r>
        <w:rPr>
          <w:rFonts w:hint="eastAsia" w:ascii="仿宋" w:hAnsi="仿宋" w:eastAsia="仿宋" w:cs="仿宋"/>
          <w:highlight w:val="none"/>
          <w:lang w:eastAsia="zh-CN"/>
        </w:rPr>
        <w:t>供应商</w:t>
      </w:r>
      <w:r>
        <w:rPr>
          <w:rFonts w:hint="eastAsia" w:ascii="仿宋" w:hAnsi="仿宋" w:eastAsia="仿宋" w:cs="仿宋"/>
          <w:highlight w:val="none"/>
        </w:rPr>
        <w:t>自行承担。</w:t>
      </w:r>
    </w:p>
    <w:p w14:paraId="5886D5FC">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4</w:t>
      </w:r>
      <w:r>
        <w:rPr>
          <w:rFonts w:hint="eastAsia" w:ascii="仿宋" w:hAnsi="仿宋" w:eastAsia="仿宋" w:cs="仿宋"/>
          <w:highlight w:val="none"/>
          <w:lang w:eastAsia="zh-CN"/>
        </w:rPr>
        <w:t>）响应文件</w:t>
      </w:r>
      <w:r>
        <w:rPr>
          <w:rFonts w:hint="eastAsia" w:ascii="仿宋" w:hAnsi="仿宋" w:eastAsia="仿宋" w:cs="仿宋"/>
          <w:highlight w:val="none"/>
        </w:rPr>
        <w:t>制作软件生成加密</w:t>
      </w:r>
      <w:r>
        <w:rPr>
          <w:rFonts w:hint="eastAsia" w:ascii="仿宋" w:hAnsi="仿宋" w:eastAsia="仿宋" w:cs="仿宋"/>
          <w:highlight w:val="none"/>
          <w:lang w:eastAsia="zh-CN"/>
        </w:rPr>
        <w:t>响应文件</w:t>
      </w:r>
      <w:r>
        <w:rPr>
          <w:rFonts w:hint="eastAsia" w:ascii="仿宋" w:hAnsi="仿宋" w:eastAsia="仿宋" w:cs="仿宋"/>
          <w:highlight w:val="none"/>
        </w:rPr>
        <w:t>时，同时生成非加密</w:t>
      </w:r>
      <w:r>
        <w:rPr>
          <w:rFonts w:hint="eastAsia" w:ascii="仿宋" w:hAnsi="仿宋" w:eastAsia="仿宋" w:cs="仿宋"/>
          <w:highlight w:val="none"/>
          <w:lang w:eastAsia="zh-CN"/>
        </w:rPr>
        <w:t>响应文件</w:t>
      </w:r>
      <w:r>
        <w:rPr>
          <w:rFonts w:hint="eastAsia" w:ascii="仿宋" w:hAnsi="仿宋" w:eastAsia="仿宋" w:cs="仿宋"/>
          <w:highlight w:val="none"/>
        </w:rPr>
        <w:t>，作为加密</w:t>
      </w:r>
      <w:r>
        <w:rPr>
          <w:rFonts w:hint="eastAsia" w:ascii="仿宋" w:hAnsi="仿宋" w:eastAsia="仿宋" w:cs="仿宋"/>
          <w:highlight w:val="none"/>
          <w:lang w:eastAsia="zh-CN"/>
        </w:rPr>
        <w:t>响应文件</w:t>
      </w:r>
      <w:r>
        <w:rPr>
          <w:rFonts w:hint="eastAsia" w:ascii="仿宋" w:hAnsi="仿宋" w:eastAsia="仿宋" w:cs="仿宋"/>
          <w:highlight w:val="none"/>
        </w:rPr>
        <w:t>无法解密、导入时的补救措施。如递交，相关要求详见“</w:t>
      </w:r>
      <w:r>
        <w:rPr>
          <w:rFonts w:hint="eastAsia" w:ascii="仿宋" w:hAnsi="仿宋" w:eastAsia="仿宋" w:cs="仿宋"/>
          <w:highlight w:val="none"/>
          <w:lang w:eastAsia="zh-CN"/>
        </w:rPr>
        <w:t>供应商</w:t>
      </w:r>
      <w:r>
        <w:rPr>
          <w:rFonts w:hint="eastAsia" w:ascii="仿宋" w:hAnsi="仿宋" w:eastAsia="仿宋" w:cs="仿宋"/>
          <w:highlight w:val="none"/>
        </w:rPr>
        <w:t>须知前附表”。</w:t>
      </w:r>
    </w:p>
    <w:p w14:paraId="413BC19E">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5</w:t>
      </w:r>
      <w:r>
        <w:rPr>
          <w:rFonts w:hint="eastAsia" w:ascii="仿宋" w:hAnsi="仿宋" w:eastAsia="仿宋" w:cs="仿宋"/>
          <w:highlight w:val="none"/>
          <w:lang w:eastAsia="zh-CN"/>
        </w:rPr>
        <w:t>）</w:t>
      </w:r>
      <w:r>
        <w:rPr>
          <w:rFonts w:hint="eastAsia" w:ascii="仿宋" w:hAnsi="仿宋" w:eastAsia="仿宋" w:cs="仿宋"/>
          <w:highlight w:val="none"/>
        </w:rPr>
        <w:t>因</w:t>
      </w:r>
      <w:r>
        <w:rPr>
          <w:rFonts w:hint="eastAsia" w:ascii="仿宋" w:hAnsi="仿宋" w:eastAsia="仿宋" w:cs="仿宋"/>
          <w:highlight w:val="none"/>
          <w:lang w:eastAsia="zh-CN"/>
        </w:rPr>
        <w:t>供应商</w:t>
      </w:r>
      <w:r>
        <w:rPr>
          <w:rFonts w:hint="eastAsia" w:ascii="仿宋" w:hAnsi="仿宋" w:eastAsia="仿宋" w:cs="仿宋"/>
          <w:highlight w:val="none"/>
        </w:rPr>
        <w:t>自身原因而导致</w:t>
      </w:r>
      <w:r>
        <w:rPr>
          <w:rFonts w:hint="eastAsia" w:ascii="仿宋" w:hAnsi="仿宋" w:eastAsia="仿宋" w:cs="仿宋"/>
          <w:highlight w:val="none"/>
          <w:lang w:eastAsia="zh-CN"/>
        </w:rPr>
        <w:t>响应文件</w:t>
      </w:r>
      <w:r>
        <w:rPr>
          <w:rFonts w:hint="eastAsia" w:ascii="仿宋" w:hAnsi="仿宋" w:eastAsia="仿宋" w:cs="仿宋"/>
          <w:highlight w:val="none"/>
        </w:rPr>
        <w:t>无法导入电子交易系统电子开标、</w:t>
      </w:r>
      <w:r>
        <w:rPr>
          <w:rFonts w:hint="eastAsia" w:ascii="仿宋" w:hAnsi="仿宋" w:eastAsia="仿宋" w:cs="仿宋"/>
          <w:highlight w:val="none"/>
          <w:lang w:eastAsia="zh-CN"/>
        </w:rPr>
        <w:t>评审</w:t>
      </w:r>
      <w:r>
        <w:rPr>
          <w:rFonts w:hint="eastAsia" w:ascii="仿宋" w:hAnsi="仿宋" w:eastAsia="仿宋" w:cs="仿宋"/>
          <w:highlight w:val="none"/>
        </w:rPr>
        <w:t>系统，该</w:t>
      </w:r>
      <w:r>
        <w:rPr>
          <w:rFonts w:hint="eastAsia" w:ascii="仿宋" w:hAnsi="仿宋" w:eastAsia="仿宋" w:cs="仿宋"/>
          <w:highlight w:val="none"/>
          <w:lang w:val="en-US" w:eastAsia="zh-CN"/>
        </w:rPr>
        <w:t>响应</w:t>
      </w:r>
      <w:r>
        <w:rPr>
          <w:rFonts w:hint="eastAsia" w:ascii="仿宋" w:hAnsi="仿宋" w:eastAsia="仿宋" w:cs="仿宋"/>
          <w:highlight w:val="none"/>
        </w:rPr>
        <w:t>视为无效</w:t>
      </w:r>
      <w:r>
        <w:rPr>
          <w:rFonts w:hint="eastAsia" w:ascii="仿宋" w:hAnsi="仿宋" w:eastAsia="仿宋" w:cs="仿宋"/>
          <w:highlight w:val="none"/>
          <w:lang w:val="en-US" w:eastAsia="zh-CN"/>
        </w:rPr>
        <w:t>响应</w:t>
      </w:r>
      <w:r>
        <w:rPr>
          <w:rFonts w:hint="eastAsia" w:ascii="仿宋" w:hAnsi="仿宋" w:eastAsia="仿宋" w:cs="仿宋"/>
          <w:highlight w:val="none"/>
        </w:rPr>
        <w:t>，</w:t>
      </w:r>
      <w:r>
        <w:rPr>
          <w:rFonts w:hint="eastAsia" w:ascii="仿宋" w:hAnsi="仿宋" w:eastAsia="仿宋" w:cs="仿宋"/>
          <w:highlight w:val="none"/>
          <w:lang w:eastAsia="zh-CN"/>
        </w:rPr>
        <w:t>供应商</w:t>
      </w:r>
      <w:r>
        <w:rPr>
          <w:rFonts w:hint="eastAsia" w:ascii="仿宋" w:hAnsi="仿宋" w:eastAsia="仿宋" w:cs="仿宋"/>
          <w:highlight w:val="none"/>
        </w:rPr>
        <w:t>自行承担由此导致的全部责任（该</w:t>
      </w:r>
      <w:r>
        <w:rPr>
          <w:rFonts w:hint="eastAsia" w:ascii="仿宋" w:hAnsi="仿宋" w:eastAsia="仿宋" w:cs="仿宋"/>
          <w:highlight w:val="none"/>
          <w:lang w:eastAsia="zh-CN"/>
        </w:rPr>
        <w:t>响应文件</w:t>
      </w:r>
      <w:r>
        <w:rPr>
          <w:rFonts w:hint="eastAsia" w:ascii="仿宋" w:hAnsi="仿宋" w:eastAsia="仿宋" w:cs="仿宋"/>
          <w:highlight w:val="none"/>
        </w:rPr>
        <w:t>是指解密后的</w:t>
      </w:r>
      <w:r>
        <w:rPr>
          <w:rFonts w:hint="eastAsia" w:ascii="仿宋" w:hAnsi="仿宋" w:eastAsia="仿宋" w:cs="仿宋"/>
          <w:highlight w:val="none"/>
          <w:lang w:eastAsia="zh-CN"/>
        </w:rPr>
        <w:t>响应文件</w:t>
      </w:r>
      <w:r>
        <w:rPr>
          <w:rFonts w:hint="eastAsia" w:ascii="仿宋" w:hAnsi="仿宋" w:eastAsia="仿宋" w:cs="仿宋"/>
          <w:highlight w:val="none"/>
        </w:rPr>
        <w:t>或启用补救措施下的非加密电子</w:t>
      </w:r>
      <w:r>
        <w:rPr>
          <w:rFonts w:hint="eastAsia" w:ascii="仿宋" w:hAnsi="仿宋" w:eastAsia="仿宋" w:cs="仿宋"/>
          <w:highlight w:val="none"/>
          <w:lang w:eastAsia="zh-CN"/>
        </w:rPr>
        <w:t>响应文件）</w:t>
      </w:r>
      <w:r>
        <w:rPr>
          <w:rFonts w:hint="eastAsia" w:ascii="仿宋" w:hAnsi="仿宋" w:eastAsia="仿宋" w:cs="仿宋"/>
          <w:highlight w:val="none"/>
        </w:rPr>
        <w:t>。</w:t>
      </w:r>
    </w:p>
    <w:p w14:paraId="05F36639">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响应</w:t>
      </w:r>
      <w:r>
        <w:rPr>
          <w:rFonts w:hint="eastAsia" w:ascii="仿宋" w:hAnsi="仿宋" w:eastAsia="仿宋" w:cs="仿宋"/>
          <w:highlight w:val="none"/>
        </w:rPr>
        <w:t>报价规定</w:t>
      </w:r>
    </w:p>
    <w:p w14:paraId="65A5486F">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lang w:eastAsia="zh-CN"/>
        </w:rPr>
      </w:pPr>
      <w:r>
        <w:rPr>
          <w:rFonts w:hint="eastAsia" w:ascii="仿宋" w:hAnsi="仿宋" w:eastAsia="仿宋" w:cs="仿宋"/>
          <w:highlight w:val="none"/>
        </w:rPr>
        <w:t>3.1本项目</w:t>
      </w:r>
      <w:r>
        <w:rPr>
          <w:rFonts w:hint="eastAsia" w:ascii="仿宋" w:hAnsi="仿宋" w:eastAsia="仿宋" w:cs="仿宋"/>
          <w:highlight w:val="none"/>
          <w:lang w:val="en-US" w:eastAsia="zh-CN"/>
        </w:rPr>
        <w:t>采购</w:t>
      </w:r>
      <w:r>
        <w:rPr>
          <w:rFonts w:hint="eastAsia" w:ascii="仿宋" w:hAnsi="仿宋" w:eastAsia="仿宋" w:cs="仿宋"/>
          <w:highlight w:val="none"/>
        </w:rPr>
        <w:t>由采购人提供书面采购清单、采购清单参数及采购需求要求，由</w:t>
      </w:r>
      <w:r>
        <w:rPr>
          <w:rFonts w:hint="eastAsia" w:ascii="仿宋" w:hAnsi="仿宋" w:eastAsia="仿宋" w:cs="仿宋"/>
          <w:highlight w:val="none"/>
          <w:lang w:eastAsia="zh-CN"/>
        </w:rPr>
        <w:t>供应商</w:t>
      </w:r>
      <w:r>
        <w:rPr>
          <w:rFonts w:hint="eastAsia" w:ascii="仿宋" w:hAnsi="仿宋" w:eastAsia="仿宋" w:cs="仿宋"/>
          <w:highlight w:val="none"/>
        </w:rPr>
        <w:t>按照采购人提供的采购清单、采购清单参数及采购需求</w:t>
      </w:r>
      <w:r>
        <w:rPr>
          <w:rFonts w:hint="eastAsia" w:ascii="仿宋" w:hAnsi="仿宋" w:eastAsia="仿宋" w:cs="仿宋"/>
          <w:highlight w:val="none"/>
          <w:lang w:val="en-US" w:eastAsia="zh-CN"/>
        </w:rPr>
        <w:t>等</w:t>
      </w:r>
      <w:r>
        <w:rPr>
          <w:rFonts w:hint="eastAsia" w:ascii="仿宋" w:hAnsi="仿宋" w:eastAsia="仿宋" w:cs="仿宋"/>
          <w:highlight w:val="none"/>
        </w:rPr>
        <w:t>要求填写本合同各工程子目的单价、合价和总额价。</w:t>
      </w:r>
      <w:r>
        <w:rPr>
          <w:rFonts w:hint="eastAsia" w:ascii="仿宋" w:hAnsi="仿宋" w:eastAsia="仿宋" w:cs="仿宋"/>
          <w:color w:val="000000"/>
          <w:sz w:val="23"/>
          <w:szCs w:val="24"/>
          <w:highlight w:val="none"/>
          <w:lang w:val="en-US" w:eastAsia="zh-CN"/>
        </w:rPr>
        <w:t>供应商</w:t>
      </w:r>
      <w:r>
        <w:rPr>
          <w:rFonts w:hint="eastAsia" w:ascii="仿宋" w:hAnsi="仿宋" w:eastAsia="仿宋" w:cs="仿宋"/>
          <w:color w:val="000000"/>
          <w:sz w:val="23"/>
          <w:szCs w:val="24"/>
          <w:highlight w:val="none"/>
        </w:rPr>
        <w:t>的报价不应有缺漏项。如有缺漏项，其缺漏项在授标时将被认为已包含在响应报价中（即合同价格将不予增加），在评</w:t>
      </w:r>
      <w:r>
        <w:rPr>
          <w:rFonts w:hint="eastAsia" w:ascii="仿宋" w:hAnsi="仿宋" w:eastAsia="仿宋" w:cs="仿宋"/>
          <w:color w:val="000000"/>
          <w:sz w:val="23"/>
          <w:szCs w:val="24"/>
          <w:highlight w:val="none"/>
          <w:lang w:val="en-US" w:eastAsia="zh-CN"/>
        </w:rPr>
        <w:t>审</w:t>
      </w:r>
      <w:r>
        <w:rPr>
          <w:rFonts w:hint="eastAsia" w:ascii="仿宋" w:hAnsi="仿宋" w:eastAsia="仿宋" w:cs="仿宋"/>
          <w:color w:val="000000"/>
          <w:sz w:val="23"/>
          <w:szCs w:val="24"/>
          <w:highlight w:val="none"/>
        </w:rPr>
        <w:t>时将把其他有效</w:t>
      </w:r>
      <w:r>
        <w:rPr>
          <w:rFonts w:hint="eastAsia" w:ascii="仿宋" w:hAnsi="仿宋" w:eastAsia="仿宋" w:cs="仿宋"/>
          <w:color w:val="000000"/>
          <w:sz w:val="23"/>
          <w:szCs w:val="24"/>
          <w:highlight w:val="none"/>
          <w:lang w:val="en-US" w:eastAsia="zh-CN"/>
        </w:rPr>
        <w:t>响应</w:t>
      </w:r>
      <w:r>
        <w:rPr>
          <w:rFonts w:hint="eastAsia" w:ascii="仿宋" w:hAnsi="仿宋" w:eastAsia="仿宋" w:cs="仿宋"/>
          <w:color w:val="000000"/>
          <w:sz w:val="23"/>
          <w:szCs w:val="24"/>
          <w:highlight w:val="none"/>
        </w:rPr>
        <w:t>报价中该项最高报价计入该</w:t>
      </w:r>
      <w:r>
        <w:rPr>
          <w:rFonts w:hint="eastAsia" w:ascii="仿宋" w:hAnsi="仿宋" w:eastAsia="仿宋" w:cs="仿宋"/>
          <w:color w:val="000000"/>
          <w:sz w:val="23"/>
          <w:szCs w:val="24"/>
          <w:highlight w:val="none"/>
          <w:lang w:val="en-US" w:eastAsia="zh-CN"/>
        </w:rPr>
        <w:t>供应商</w:t>
      </w:r>
      <w:r>
        <w:rPr>
          <w:rFonts w:hint="eastAsia" w:ascii="仿宋" w:hAnsi="仿宋" w:eastAsia="仿宋" w:cs="仿宋"/>
          <w:color w:val="000000"/>
          <w:sz w:val="23"/>
          <w:szCs w:val="24"/>
          <w:highlight w:val="none"/>
        </w:rPr>
        <w:t>的评</w:t>
      </w:r>
      <w:r>
        <w:rPr>
          <w:rFonts w:hint="eastAsia" w:ascii="仿宋" w:hAnsi="仿宋" w:eastAsia="仿宋" w:cs="仿宋"/>
          <w:color w:val="000000"/>
          <w:sz w:val="23"/>
          <w:szCs w:val="24"/>
          <w:highlight w:val="none"/>
          <w:lang w:val="en-US" w:eastAsia="zh-CN"/>
        </w:rPr>
        <w:t>审</w:t>
      </w:r>
      <w:r>
        <w:rPr>
          <w:rFonts w:hint="eastAsia" w:ascii="仿宋" w:hAnsi="仿宋" w:eastAsia="仿宋" w:cs="仿宋"/>
          <w:color w:val="000000"/>
          <w:sz w:val="23"/>
          <w:szCs w:val="24"/>
          <w:highlight w:val="none"/>
        </w:rPr>
        <w:t>价格之中</w:t>
      </w:r>
      <w:r>
        <w:rPr>
          <w:rFonts w:hint="eastAsia" w:ascii="仿宋" w:hAnsi="仿宋" w:eastAsia="仿宋" w:cs="仿宋"/>
          <w:color w:val="000000"/>
          <w:sz w:val="23"/>
          <w:szCs w:val="24"/>
          <w:highlight w:val="none"/>
          <w:lang w:eastAsia="zh-CN"/>
        </w:rPr>
        <w:t>。</w:t>
      </w:r>
    </w:p>
    <w:p w14:paraId="10D8BF37">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sz w:val="24"/>
          <w:szCs w:val="24"/>
          <w:highlight w:val="none"/>
        </w:rPr>
        <w:t>▲</w:t>
      </w:r>
      <w:r>
        <w:rPr>
          <w:rFonts w:hint="eastAsia" w:ascii="仿宋" w:hAnsi="仿宋" w:eastAsia="仿宋" w:cs="仿宋"/>
          <w:b/>
          <w:bCs/>
          <w:highlight w:val="none"/>
        </w:rPr>
        <w:t>3.2</w:t>
      </w:r>
      <w:r>
        <w:rPr>
          <w:rFonts w:hint="eastAsia" w:ascii="仿宋" w:hAnsi="仿宋" w:eastAsia="仿宋" w:cs="仿宋"/>
          <w:b/>
          <w:bCs/>
          <w:highlight w:val="none"/>
          <w:lang w:eastAsia="zh-CN"/>
        </w:rPr>
        <w:t>响应文件</w:t>
      </w:r>
      <w:r>
        <w:rPr>
          <w:rFonts w:hint="eastAsia" w:ascii="仿宋" w:hAnsi="仿宋" w:eastAsia="仿宋" w:cs="仿宋"/>
          <w:b/>
          <w:bCs/>
          <w:highlight w:val="none"/>
        </w:rPr>
        <w:t>只允许有一个</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报价，有选择的报价将不予接受。</w:t>
      </w:r>
    </w:p>
    <w:p w14:paraId="7BEEFC95">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sz w:val="24"/>
          <w:szCs w:val="24"/>
          <w:highlight w:val="none"/>
        </w:rPr>
        <w:t>▲</w:t>
      </w:r>
      <w:r>
        <w:rPr>
          <w:rFonts w:hint="eastAsia" w:ascii="仿宋" w:hAnsi="仿宋" w:eastAsia="仿宋" w:cs="仿宋"/>
          <w:b/>
          <w:bCs/>
          <w:highlight w:val="none"/>
        </w:rPr>
        <w:t>3.</w:t>
      </w:r>
      <w:r>
        <w:rPr>
          <w:rFonts w:hint="eastAsia" w:ascii="仿宋" w:hAnsi="仿宋" w:eastAsia="仿宋" w:cs="仿宋"/>
          <w:b/>
          <w:bCs/>
          <w:highlight w:val="none"/>
          <w:lang w:val="en-US" w:eastAsia="zh-CN"/>
        </w:rPr>
        <w:t>3</w:t>
      </w:r>
      <w:r>
        <w:rPr>
          <w:rFonts w:hint="eastAsia" w:ascii="仿宋" w:hAnsi="仿宋" w:eastAsia="仿宋" w:cs="仿宋"/>
          <w:b/>
          <w:bCs/>
          <w:highlight w:val="none"/>
        </w:rPr>
        <w:t>采购人设有最高</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限价的，</w:t>
      </w:r>
      <w:r>
        <w:rPr>
          <w:rFonts w:hint="eastAsia" w:ascii="仿宋" w:hAnsi="仿宋" w:eastAsia="仿宋" w:cs="仿宋"/>
          <w:b/>
          <w:bCs/>
          <w:highlight w:val="none"/>
          <w:lang w:eastAsia="zh-CN"/>
        </w:rPr>
        <w:t>供应商</w:t>
      </w:r>
      <w:r>
        <w:rPr>
          <w:rFonts w:hint="eastAsia" w:ascii="仿宋" w:hAnsi="仿宋" w:eastAsia="仿宋" w:cs="仿宋"/>
          <w:b/>
          <w:bCs/>
          <w:highlight w:val="none"/>
        </w:rPr>
        <w:t>的</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报价不得超过最高</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限价，否则其</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将被否决。最高</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限价或者其计算方法见“</w:t>
      </w:r>
      <w:r>
        <w:rPr>
          <w:rFonts w:hint="eastAsia" w:ascii="仿宋" w:hAnsi="仿宋" w:eastAsia="仿宋" w:cs="仿宋"/>
          <w:b/>
          <w:bCs/>
          <w:highlight w:val="none"/>
          <w:lang w:eastAsia="zh-CN"/>
        </w:rPr>
        <w:t>供应商</w:t>
      </w:r>
      <w:r>
        <w:rPr>
          <w:rFonts w:hint="eastAsia" w:ascii="仿宋" w:hAnsi="仿宋" w:eastAsia="仿宋" w:cs="仿宋"/>
          <w:b/>
          <w:bCs/>
          <w:highlight w:val="none"/>
        </w:rPr>
        <w:t>须知前附表”。</w:t>
      </w:r>
    </w:p>
    <w:p w14:paraId="2F28029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采购人不接受</w:t>
      </w:r>
      <w:r>
        <w:rPr>
          <w:rFonts w:hint="eastAsia" w:ascii="仿宋" w:hAnsi="仿宋" w:eastAsia="仿宋" w:cs="仿宋"/>
          <w:highlight w:val="none"/>
          <w:lang w:eastAsia="zh-CN"/>
        </w:rPr>
        <w:t>供应商</w:t>
      </w:r>
      <w:r>
        <w:rPr>
          <w:rFonts w:hint="eastAsia" w:ascii="仿宋" w:hAnsi="仿宋" w:eastAsia="仿宋" w:cs="仿宋"/>
          <w:highlight w:val="none"/>
        </w:rPr>
        <w:t>的任何低于成本报价的不正当竞争方式。</w:t>
      </w:r>
    </w:p>
    <w:p w14:paraId="73C59E79">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sz w:val="24"/>
          <w:szCs w:val="24"/>
          <w:highlight w:val="none"/>
        </w:rPr>
        <w:t>▲</w:t>
      </w:r>
      <w:r>
        <w:rPr>
          <w:rFonts w:hint="eastAsia" w:ascii="仿宋" w:hAnsi="仿宋" w:eastAsia="仿宋" w:cs="仿宋"/>
          <w:b/>
          <w:bCs/>
          <w:highlight w:val="none"/>
        </w:rPr>
        <w:t>3.</w:t>
      </w:r>
      <w:r>
        <w:rPr>
          <w:rFonts w:hint="eastAsia" w:ascii="仿宋" w:hAnsi="仿宋" w:eastAsia="仿宋" w:cs="仿宋"/>
          <w:b/>
          <w:bCs/>
          <w:highlight w:val="none"/>
          <w:lang w:val="en-US" w:eastAsia="zh-CN"/>
        </w:rPr>
        <w:t>5响应</w:t>
      </w:r>
      <w:r>
        <w:rPr>
          <w:rFonts w:hint="eastAsia" w:ascii="仿宋" w:hAnsi="仿宋" w:eastAsia="仿宋" w:cs="仿宋"/>
          <w:b/>
          <w:bCs/>
          <w:highlight w:val="none"/>
        </w:rPr>
        <w:t>货币：人民币。</w:t>
      </w:r>
    </w:p>
    <w:p w14:paraId="4FC1C661">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本次采购所涉及的货物，</w:t>
      </w:r>
      <w:r>
        <w:rPr>
          <w:rFonts w:hint="eastAsia" w:ascii="仿宋" w:hAnsi="仿宋" w:eastAsia="仿宋" w:cs="仿宋"/>
          <w:highlight w:val="none"/>
          <w:lang w:eastAsia="zh-CN"/>
        </w:rPr>
        <w:t>供应商</w:t>
      </w:r>
      <w:r>
        <w:rPr>
          <w:rFonts w:hint="eastAsia" w:ascii="仿宋" w:hAnsi="仿宋" w:eastAsia="仿宋" w:cs="仿宋"/>
          <w:highlight w:val="none"/>
          <w:lang w:val="en-US" w:eastAsia="zh-CN"/>
        </w:rPr>
        <w:t>响应</w:t>
      </w:r>
      <w:r>
        <w:rPr>
          <w:rFonts w:hint="eastAsia" w:ascii="仿宋" w:hAnsi="仿宋" w:eastAsia="仿宋" w:cs="仿宋"/>
          <w:highlight w:val="none"/>
        </w:rPr>
        <w:t>报价里应包含所投货物抵达指定交货地点、运输费、装卸费、培训费、安装、调试、包装、人工、检验、各种税费、检测验收、采购人指定部门的检测费、技术支持与培训和售后服务及相关劳务支出及合同实施过程中应预见和不可预见费用及一切技术和售后服务等所有费用。超出预算价的</w:t>
      </w:r>
      <w:r>
        <w:rPr>
          <w:rFonts w:hint="eastAsia" w:ascii="仿宋" w:hAnsi="仿宋" w:eastAsia="仿宋" w:cs="仿宋"/>
          <w:highlight w:val="none"/>
          <w:lang w:val="en-US" w:eastAsia="zh-CN"/>
        </w:rPr>
        <w:t>响应</w:t>
      </w:r>
      <w:r>
        <w:rPr>
          <w:rFonts w:hint="eastAsia" w:ascii="仿宋" w:hAnsi="仿宋" w:eastAsia="仿宋" w:cs="仿宋"/>
          <w:highlight w:val="none"/>
        </w:rPr>
        <w:t>报价为无效</w:t>
      </w:r>
      <w:r>
        <w:rPr>
          <w:rFonts w:hint="eastAsia" w:ascii="仿宋" w:hAnsi="仿宋" w:eastAsia="仿宋" w:cs="仿宋"/>
          <w:highlight w:val="none"/>
          <w:lang w:val="en-US" w:eastAsia="zh-CN"/>
        </w:rPr>
        <w:t>响应</w:t>
      </w:r>
      <w:r>
        <w:rPr>
          <w:rFonts w:hint="eastAsia" w:ascii="仿宋" w:hAnsi="仿宋" w:eastAsia="仿宋" w:cs="仿宋"/>
          <w:highlight w:val="none"/>
        </w:rPr>
        <w:t>，交货地点为</w:t>
      </w:r>
      <w:r>
        <w:rPr>
          <w:rFonts w:hint="eastAsia" w:ascii="仿宋" w:hAnsi="仿宋" w:eastAsia="仿宋" w:cs="仿宋"/>
          <w:highlight w:val="none"/>
          <w:lang w:val="en-US" w:eastAsia="zh-CN"/>
        </w:rPr>
        <w:t>采购人</w:t>
      </w:r>
      <w:r>
        <w:rPr>
          <w:rFonts w:hint="eastAsia" w:ascii="仿宋" w:hAnsi="仿宋" w:eastAsia="仿宋" w:cs="仿宋"/>
          <w:highlight w:val="none"/>
        </w:rPr>
        <w:t>指定地点，</w:t>
      </w:r>
      <w:r>
        <w:rPr>
          <w:rFonts w:hint="eastAsia" w:ascii="仿宋" w:hAnsi="仿宋" w:eastAsia="仿宋" w:cs="仿宋"/>
          <w:highlight w:val="none"/>
          <w:lang w:val="en-US" w:eastAsia="zh-CN"/>
        </w:rPr>
        <w:t>成交</w:t>
      </w:r>
      <w:r>
        <w:rPr>
          <w:rFonts w:hint="eastAsia" w:ascii="仿宋" w:hAnsi="仿宋" w:eastAsia="仿宋" w:cs="仿宋"/>
          <w:highlight w:val="none"/>
        </w:rPr>
        <w:t>人应将货物运至</w:t>
      </w:r>
      <w:r>
        <w:rPr>
          <w:rFonts w:hint="eastAsia" w:ascii="仿宋" w:hAnsi="仿宋" w:eastAsia="仿宋" w:cs="仿宋"/>
          <w:highlight w:val="none"/>
          <w:lang w:eastAsia="zh-CN"/>
        </w:rPr>
        <w:t>采购人</w:t>
      </w:r>
      <w:r>
        <w:rPr>
          <w:rFonts w:hint="eastAsia" w:ascii="仿宋" w:hAnsi="仿宋" w:eastAsia="仿宋" w:cs="仿宋"/>
          <w:highlight w:val="none"/>
        </w:rPr>
        <w:t>指定地点。</w:t>
      </w:r>
      <w:r>
        <w:rPr>
          <w:rFonts w:hint="eastAsia" w:ascii="仿宋" w:hAnsi="仿宋" w:eastAsia="仿宋" w:cs="仿宋"/>
          <w:highlight w:val="none"/>
          <w:lang w:eastAsia="zh-CN"/>
        </w:rPr>
        <w:t>供应商</w:t>
      </w:r>
      <w:r>
        <w:rPr>
          <w:rFonts w:hint="eastAsia" w:ascii="仿宋" w:hAnsi="仿宋" w:eastAsia="仿宋" w:cs="仿宋"/>
          <w:highlight w:val="none"/>
        </w:rPr>
        <w:t>在报价时需考虑以上各项因素。</w:t>
      </w:r>
    </w:p>
    <w:p w14:paraId="24ED1503">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highlight w:val="none"/>
          <w:lang w:eastAsia="zh-CN"/>
        </w:rPr>
      </w:pPr>
      <w:r>
        <w:rPr>
          <w:rFonts w:hint="eastAsia" w:ascii="仿宋" w:hAnsi="仿宋" w:eastAsia="仿宋" w:cs="仿宋"/>
          <w:highlight w:val="none"/>
        </w:rPr>
        <w:t>4.</w:t>
      </w:r>
      <w:r>
        <w:rPr>
          <w:rFonts w:hint="eastAsia" w:ascii="仿宋" w:hAnsi="仿宋" w:eastAsia="仿宋" w:cs="仿宋"/>
          <w:highlight w:val="none"/>
          <w:lang w:eastAsia="zh-CN"/>
        </w:rPr>
        <w:t>磋商保证金</w:t>
      </w:r>
    </w:p>
    <w:p w14:paraId="4A56D61E">
      <w:pPr>
        <w:pageBreakBefore w:val="0"/>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highlight w:val="none"/>
          <w:lang w:eastAsia="zh-CN"/>
        </w:rPr>
      </w:pPr>
      <w:r>
        <w:rPr>
          <w:rFonts w:hint="eastAsia" w:ascii="仿宋" w:hAnsi="仿宋" w:eastAsia="仿宋" w:cs="仿宋"/>
          <w:b/>
          <w:bCs/>
          <w:sz w:val="24"/>
          <w:szCs w:val="24"/>
          <w:highlight w:val="none"/>
        </w:rPr>
        <w:t>▲</w:t>
      </w:r>
      <w:r>
        <w:rPr>
          <w:rFonts w:hint="eastAsia" w:ascii="仿宋" w:hAnsi="仿宋" w:eastAsia="仿宋" w:cs="仿宋"/>
          <w:b/>
          <w:bCs/>
          <w:highlight w:val="none"/>
        </w:rPr>
        <w:t>4.1采购人要求</w:t>
      </w:r>
      <w:r>
        <w:rPr>
          <w:rFonts w:hint="eastAsia" w:ascii="仿宋" w:hAnsi="仿宋" w:eastAsia="仿宋" w:cs="仿宋"/>
          <w:b/>
          <w:bCs/>
          <w:highlight w:val="none"/>
          <w:lang w:eastAsia="zh-CN"/>
        </w:rPr>
        <w:t>供应商</w:t>
      </w:r>
      <w:r>
        <w:rPr>
          <w:rFonts w:hint="eastAsia" w:ascii="仿宋" w:hAnsi="仿宋" w:eastAsia="仿宋" w:cs="仿宋"/>
          <w:b/>
          <w:bCs/>
          <w:highlight w:val="none"/>
        </w:rPr>
        <w:t>递交</w:t>
      </w:r>
      <w:r>
        <w:rPr>
          <w:rFonts w:hint="eastAsia" w:ascii="仿宋" w:hAnsi="仿宋" w:eastAsia="仿宋" w:cs="仿宋"/>
          <w:b/>
          <w:bCs/>
          <w:highlight w:val="none"/>
          <w:lang w:eastAsia="zh-CN"/>
        </w:rPr>
        <w:t>磋商保证金</w:t>
      </w:r>
      <w:r>
        <w:rPr>
          <w:rFonts w:hint="eastAsia" w:ascii="仿宋" w:hAnsi="仿宋" w:eastAsia="仿宋" w:cs="仿宋"/>
          <w:b/>
          <w:bCs/>
          <w:highlight w:val="none"/>
        </w:rPr>
        <w:t>的，</w:t>
      </w:r>
      <w:r>
        <w:rPr>
          <w:rFonts w:hint="eastAsia" w:ascii="仿宋" w:hAnsi="仿宋" w:eastAsia="仿宋" w:cs="仿宋"/>
          <w:b/>
          <w:bCs/>
          <w:highlight w:val="none"/>
          <w:lang w:eastAsia="zh-CN"/>
        </w:rPr>
        <w:t>供应商</w:t>
      </w:r>
      <w:r>
        <w:rPr>
          <w:rFonts w:hint="eastAsia" w:ascii="仿宋" w:hAnsi="仿宋" w:eastAsia="仿宋" w:cs="仿宋"/>
          <w:b/>
          <w:bCs/>
          <w:highlight w:val="none"/>
        </w:rPr>
        <w:t>必须在递交</w:t>
      </w:r>
      <w:r>
        <w:rPr>
          <w:rFonts w:hint="eastAsia" w:ascii="仿宋" w:hAnsi="仿宋" w:eastAsia="仿宋" w:cs="仿宋"/>
          <w:b/>
          <w:bCs/>
          <w:highlight w:val="none"/>
          <w:lang w:eastAsia="zh-CN"/>
        </w:rPr>
        <w:t>响应文件</w:t>
      </w:r>
      <w:r>
        <w:rPr>
          <w:rFonts w:hint="eastAsia" w:ascii="仿宋" w:hAnsi="仿宋" w:eastAsia="仿宋" w:cs="仿宋"/>
          <w:b/>
          <w:bCs/>
          <w:highlight w:val="none"/>
        </w:rPr>
        <w:t>的同时，按照“</w:t>
      </w:r>
      <w:r>
        <w:rPr>
          <w:rFonts w:hint="eastAsia" w:ascii="仿宋" w:hAnsi="仿宋" w:eastAsia="仿宋" w:cs="仿宋"/>
          <w:b/>
          <w:bCs/>
          <w:highlight w:val="none"/>
          <w:lang w:eastAsia="zh-CN"/>
        </w:rPr>
        <w:t>供应商</w:t>
      </w:r>
      <w:r>
        <w:rPr>
          <w:rFonts w:hint="eastAsia" w:ascii="仿宋" w:hAnsi="仿宋" w:eastAsia="仿宋" w:cs="仿宋"/>
          <w:b/>
          <w:bCs/>
          <w:highlight w:val="none"/>
        </w:rPr>
        <w:t>须知前附表”的规定递交</w:t>
      </w:r>
      <w:r>
        <w:rPr>
          <w:rFonts w:hint="eastAsia" w:ascii="仿宋" w:hAnsi="仿宋" w:eastAsia="仿宋" w:cs="仿宋"/>
          <w:b/>
          <w:bCs/>
          <w:highlight w:val="none"/>
          <w:lang w:eastAsia="zh-CN"/>
        </w:rPr>
        <w:t>磋商保证金</w:t>
      </w:r>
      <w:r>
        <w:rPr>
          <w:rFonts w:hint="eastAsia" w:ascii="仿宋" w:hAnsi="仿宋" w:eastAsia="仿宋" w:cs="仿宋"/>
          <w:b/>
          <w:bCs/>
          <w:highlight w:val="none"/>
        </w:rPr>
        <w:t>。</w:t>
      </w:r>
      <w:r>
        <w:rPr>
          <w:rFonts w:hint="eastAsia" w:ascii="仿宋" w:hAnsi="仿宋" w:eastAsia="仿宋" w:cs="仿宋"/>
          <w:b/>
          <w:bCs/>
          <w:highlight w:val="none"/>
          <w:lang w:eastAsia="zh-CN"/>
        </w:rPr>
        <w:t>磋商保证金</w:t>
      </w:r>
      <w:r>
        <w:rPr>
          <w:rFonts w:hint="eastAsia" w:ascii="仿宋" w:hAnsi="仿宋" w:eastAsia="仿宋" w:cs="仿宋"/>
          <w:b/>
          <w:bCs/>
          <w:highlight w:val="none"/>
        </w:rPr>
        <w:t>不超过项目</w:t>
      </w:r>
      <w:r>
        <w:rPr>
          <w:rFonts w:hint="eastAsia" w:ascii="仿宋" w:hAnsi="仿宋" w:eastAsia="仿宋" w:cs="仿宋"/>
          <w:b/>
          <w:bCs/>
          <w:highlight w:val="none"/>
          <w:lang w:val="en-US" w:eastAsia="zh-CN"/>
        </w:rPr>
        <w:t>预算金额</w:t>
      </w:r>
      <w:r>
        <w:rPr>
          <w:rFonts w:hint="eastAsia" w:ascii="仿宋" w:hAnsi="仿宋" w:eastAsia="仿宋" w:cs="仿宋"/>
          <w:b/>
          <w:bCs/>
          <w:highlight w:val="none"/>
        </w:rPr>
        <w:t>的2%，</w:t>
      </w:r>
      <w:r>
        <w:rPr>
          <w:rFonts w:hint="eastAsia" w:ascii="仿宋" w:hAnsi="仿宋" w:eastAsia="仿宋" w:cs="仿宋"/>
          <w:b/>
          <w:bCs/>
          <w:highlight w:val="none"/>
          <w:lang w:val="en-US" w:eastAsia="zh-CN"/>
        </w:rPr>
        <w:t>未按规定递交保证金的供应商视为无效响应</w:t>
      </w:r>
      <w:r>
        <w:rPr>
          <w:rFonts w:hint="eastAsia" w:ascii="仿宋" w:hAnsi="仿宋" w:eastAsia="仿宋" w:cs="仿宋"/>
          <w:b/>
          <w:bCs/>
          <w:highlight w:val="none"/>
          <w:lang w:eastAsia="zh-CN"/>
        </w:rPr>
        <w:t>。</w:t>
      </w:r>
    </w:p>
    <w:p w14:paraId="72B7EEB8">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4.2根据《政府采购法实施条例》第三十三条第一款，</w:t>
      </w:r>
      <w:r>
        <w:rPr>
          <w:rFonts w:hint="eastAsia" w:ascii="仿宋" w:hAnsi="仿宋" w:eastAsia="仿宋" w:cs="仿宋"/>
          <w:highlight w:val="none"/>
          <w:lang w:eastAsia="zh-CN"/>
        </w:rPr>
        <w:t>磋商保证金</w:t>
      </w:r>
      <w:r>
        <w:rPr>
          <w:rFonts w:hint="eastAsia" w:ascii="仿宋" w:hAnsi="仿宋" w:eastAsia="仿宋" w:cs="仿宋"/>
          <w:highlight w:val="none"/>
        </w:rPr>
        <w:t>应当以支票、汇票、本票或者金融机构、担保机构出具的保函等非现金形式提交。依法必须进行招标的项目的境内</w:t>
      </w:r>
      <w:r>
        <w:rPr>
          <w:rFonts w:hint="eastAsia" w:ascii="仿宋" w:hAnsi="仿宋" w:eastAsia="仿宋" w:cs="仿宋"/>
          <w:highlight w:val="none"/>
          <w:lang w:eastAsia="zh-CN"/>
        </w:rPr>
        <w:t>供应商</w:t>
      </w:r>
      <w:r>
        <w:rPr>
          <w:rFonts w:hint="eastAsia" w:ascii="仿宋" w:hAnsi="仿宋" w:eastAsia="仿宋" w:cs="仿宋"/>
          <w:highlight w:val="none"/>
        </w:rPr>
        <w:t>，以支票形式递交的</w:t>
      </w:r>
      <w:r>
        <w:rPr>
          <w:rFonts w:hint="eastAsia" w:ascii="仿宋" w:hAnsi="仿宋" w:eastAsia="仿宋" w:cs="仿宋"/>
          <w:highlight w:val="none"/>
          <w:lang w:eastAsia="zh-CN"/>
        </w:rPr>
        <w:t>磋商保证金</w:t>
      </w:r>
      <w:r>
        <w:rPr>
          <w:rFonts w:hint="eastAsia" w:ascii="仿宋" w:hAnsi="仿宋" w:eastAsia="仿宋" w:cs="仿宋"/>
          <w:highlight w:val="none"/>
        </w:rPr>
        <w:t>应当从其基本账户转出，</w:t>
      </w:r>
      <w:r>
        <w:rPr>
          <w:rFonts w:hint="eastAsia" w:ascii="仿宋" w:hAnsi="仿宋" w:eastAsia="仿宋" w:cs="仿宋"/>
          <w:highlight w:val="none"/>
          <w:lang w:eastAsia="zh-CN"/>
        </w:rPr>
        <w:t>磋商保证金</w:t>
      </w:r>
      <w:r>
        <w:rPr>
          <w:rFonts w:hint="eastAsia" w:ascii="仿宋" w:hAnsi="仿宋" w:eastAsia="仿宋" w:cs="仿宋"/>
          <w:highlight w:val="none"/>
        </w:rPr>
        <w:t>有效期应当与</w:t>
      </w:r>
      <w:r>
        <w:rPr>
          <w:rFonts w:hint="eastAsia" w:ascii="仿宋" w:hAnsi="仿宋" w:eastAsia="仿宋" w:cs="仿宋"/>
          <w:highlight w:val="none"/>
          <w:lang w:val="en-US" w:eastAsia="zh-CN"/>
        </w:rPr>
        <w:t>响应</w:t>
      </w:r>
      <w:r>
        <w:rPr>
          <w:rFonts w:hint="eastAsia" w:ascii="仿宋" w:hAnsi="仿宋" w:eastAsia="仿宋" w:cs="仿宋"/>
          <w:highlight w:val="none"/>
        </w:rPr>
        <w:t>有效期一致。</w:t>
      </w:r>
    </w:p>
    <w:p w14:paraId="154DFF02">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4.3采购人或者采购代理机构应当自</w:t>
      </w:r>
      <w:r>
        <w:rPr>
          <w:rFonts w:hint="eastAsia" w:ascii="仿宋" w:hAnsi="仿宋" w:eastAsia="仿宋" w:cs="仿宋"/>
          <w:highlight w:val="none"/>
          <w:lang w:eastAsia="zh-CN"/>
        </w:rPr>
        <w:t>成交通知书</w:t>
      </w:r>
      <w:r>
        <w:rPr>
          <w:rFonts w:hint="eastAsia" w:ascii="仿宋" w:hAnsi="仿宋" w:eastAsia="仿宋" w:cs="仿宋"/>
          <w:highlight w:val="none"/>
        </w:rPr>
        <w:t>发出之日起5个工作日内退还</w:t>
      </w:r>
      <w:r>
        <w:rPr>
          <w:rFonts w:hint="eastAsia" w:ascii="仿宋" w:hAnsi="仿宋" w:eastAsia="仿宋" w:cs="仿宋"/>
          <w:highlight w:val="none"/>
          <w:lang w:eastAsia="zh-CN"/>
        </w:rPr>
        <w:t>未成交供应商</w:t>
      </w:r>
      <w:r>
        <w:rPr>
          <w:rFonts w:hint="eastAsia" w:ascii="仿宋" w:hAnsi="仿宋" w:eastAsia="仿宋" w:cs="仿宋"/>
          <w:highlight w:val="none"/>
        </w:rPr>
        <w:t>的</w:t>
      </w:r>
      <w:r>
        <w:rPr>
          <w:rFonts w:hint="eastAsia" w:ascii="仿宋" w:hAnsi="仿宋" w:eastAsia="仿宋" w:cs="仿宋"/>
          <w:highlight w:val="none"/>
          <w:lang w:eastAsia="zh-CN"/>
        </w:rPr>
        <w:t>磋商保证金</w:t>
      </w:r>
      <w:r>
        <w:rPr>
          <w:rFonts w:hint="eastAsia" w:ascii="仿宋" w:hAnsi="仿宋" w:eastAsia="仿宋" w:cs="仿宋"/>
          <w:highlight w:val="none"/>
        </w:rPr>
        <w:t>，自采购合同签订之日起5个工作日内退还</w:t>
      </w:r>
      <w:r>
        <w:rPr>
          <w:rFonts w:hint="eastAsia" w:ascii="仿宋" w:hAnsi="仿宋" w:eastAsia="仿宋" w:cs="仿宋"/>
          <w:highlight w:val="none"/>
          <w:lang w:eastAsia="zh-CN"/>
        </w:rPr>
        <w:t>成交供应商</w:t>
      </w:r>
      <w:r>
        <w:rPr>
          <w:rFonts w:hint="eastAsia" w:ascii="仿宋" w:hAnsi="仿宋" w:eastAsia="仿宋" w:cs="仿宋"/>
          <w:highlight w:val="none"/>
        </w:rPr>
        <w:t>的</w:t>
      </w:r>
      <w:r>
        <w:rPr>
          <w:rFonts w:hint="eastAsia" w:ascii="仿宋" w:hAnsi="仿宋" w:eastAsia="仿宋" w:cs="仿宋"/>
          <w:highlight w:val="none"/>
          <w:lang w:eastAsia="zh-CN"/>
        </w:rPr>
        <w:t>磋商保证金</w:t>
      </w:r>
      <w:r>
        <w:rPr>
          <w:rFonts w:hint="eastAsia" w:ascii="仿宋" w:hAnsi="仿宋" w:eastAsia="仿宋" w:cs="仿宋"/>
          <w:highlight w:val="none"/>
        </w:rPr>
        <w:t>。</w:t>
      </w:r>
    </w:p>
    <w:p w14:paraId="6FE2F5D1">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4.4下列任何情况发生时，</w:t>
      </w:r>
      <w:r>
        <w:rPr>
          <w:rFonts w:hint="eastAsia" w:ascii="仿宋" w:hAnsi="仿宋" w:eastAsia="仿宋" w:cs="仿宋"/>
          <w:highlight w:val="none"/>
          <w:lang w:eastAsia="zh-CN"/>
        </w:rPr>
        <w:t>磋商保证金</w:t>
      </w:r>
      <w:r>
        <w:rPr>
          <w:rFonts w:hint="eastAsia" w:ascii="仿宋" w:hAnsi="仿宋" w:eastAsia="仿宋" w:cs="仿宋"/>
          <w:highlight w:val="none"/>
        </w:rPr>
        <w:t>可不予退还：</w:t>
      </w:r>
    </w:p>
    <w:p w14:paraId="0272B5E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1</w:t>
      </w:r>
      <w:r>
        <w:rPr>
          <w:rFonts w:hint="eastAsia" w:ascii="仿宋" w:hAnsi="仿宋" w:eastAsia="仿宋" w:cs="仿宋"/>
          <w:highlight w:val="none"/>
          <w:lang w:eastAsia="zh-CN"/>
        </w:rPr>
        <w:t>）</w:t>
      </w:r>
      <w:r>
        <w:rPr>
          <w:rFonts w:hint="eastAsia" w:ascii="仿宋" w:hAnsi="仿宋" w:eastAsia="仿宋" w:cs="仿宋"/>
          <w:highlight w:val="none"/>
        </w:rPr>
        <w:t>在</w:t>
      </w:r>
      <w:r>
        <w:rPr>
          <w:rFonts w:hint="eastAsia" w:ascii="仿宋" w:hAnsi="仿宋" w:eastAsia="仿宋" w:cs="仿宋"/>
          <w:highlight w:val="none"/>
          <w:lang w:val="en-US" w:eastAsia="zh-CN"/>
        </w:rPr>
        <w:t>响应</w:t>
      </w:r>
      <w:r>
        <w:rPr>
          <w:rFonts w:hint="eastAsia" w:ascii="仿宋" w:hAnsi="仿宋" w:eastAsia="仿宋" w:cs="仿宋"/>
          <w:highlight w:val="none"/>
        </w:rPr>
        <w:t>有效期内撤销或修改</w:t>
      </w:r>
      <w:r>
        <w:rPr>
          <w:rFonts w:hint="eastAsia" w:ascii="仿宋" w:hAnsi="仿宋" w:eastAsia="仿宋" w:cs="仿宋"/>
          <w:highlight w:val="none"/>
          <w:lang w:eastAsia="zh-CN"/>
        </w:rPr>
        <w:t>响应文件</w:t>
      </w:r>
      <w:r>
        <w:rPr>
          <w:rFonts w:hint="eastAsia" w:ascii="仿宋" w:hAnsi="仿宋" w:eastAsia="仿宋" w:cs="仿宋"/>
          <w:highlight w:val="none"/>
        </w:rPr>
        <w:t>。</w:t>
      </w:r>
    </w:p>
    <w:p w14:paraId="55B001D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2</w:t>
      </w:r>
      <w:r>
        <w:rPr>
          <w:rFonts w:hint="eastAsia" w:ascii="仿宋" w:hAnsi="仿宋" w:eastAsia="仿宋" w:cs="仿宋"/>
          <w:highlight w:val="none"/>
          <w:lang w:eastAsia="zh-CN"/>
        </w:rPr>
        <w:t>）成交供应商</w:t>
      </w:r>
      <w:r>
        <w:rPr>
          <w:rFonts w:hint="eastAsia" w:ascii="仿宋" w:hAnsi="仿宋" w:eastAsia="仿宋" w:cs="仿宋"/>
          <w:highlight w:val="none"/>
        </w:rPr>
        <w:t>收到</w:t>
      </w:r>
      <w:r>
        <w:rPr>
          <w:rFonts w:hint="eastAsia" w:ascii="仿宋" w:hAnsi="仿宋" w:eastAsia="仿宋" w:cs="仿宋"/>
          <w:highlight w:val="none"/>
          <w:lang w:eastAsia="zh-CN"/>
        </w:rPr>
        <w:t>成交通知书</w:t>
      </w:r>
      <w:r>
        <w:rPr>
          <w:rFonts w:hint="eastAsia" w:ascii="仿宋" w:hAnsi="仿宋" w:eastAsia="仿宋" w:cs="仿宋"/>
          <w:highlight w:val="none"/>
        </w:rPr>
        <w:t>后，无正当理由拒签合同或未按照‌</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"https://www.baidu.com/s?word=%E6%8B%9B%E6%A0%87%E6%96%87%E4%BB%B6&amp;sa=re_dqa_generate" \t "https://answer.baidu.com/answer/_blank"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磋商文件</w:t>
      </w:r>
      <w:r>
        <w:rPr>
          <w:rFonts w:hint="eastAsia" w:ascii="仿宋" w:hAnsi="仿宋" w:eastAsia="仿宋" w:cs="仿宋"/>
          <w:highlight w:val="none"/>
        </w:rPr>
        <w:fldChar w:fldCharType="end"/>
      </w:r>
      <w:r>
        <w:rPr>
          <w:rFonts w:hint="eastAsia" w:ascii="仿宋" w:hAnsi="仿宋" w:eastAsia="仿宋" w:cs="仿宋"/>
          <w:highlight w:val="none"/>
        </w:rPr>
        <w:t>规定提交履约保证金。</w:t>
      </w:r>
    </w:p>
    <w:p w14:paraId="0B3AE277">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3</w:t>
      </w:r>
      <w:r>
        <w:rPr>
          <w:rFonts w:hint="eastAsia" w:ascii="仿宋" w:hAnsi="仿宋" w:eastAsia="仿宋" w:cs="仿宋"/>
          <w:highlight w:val="none"/>
          <w:lang w:eastAsia="zh-CN"/>
        </w:rPr>
        <w:t>）成交供应商</w:t>
      </w:r>
      <w:r>
        <w:rPr>
          <w:rFonts w:hint="eastAsia" w:ascii="仿宋" w:hAnsi="仿宋" w:eastAsia="仿宋" w:cs="仿宋"/>
          <w:highlight w:val="none"/>
        </w:rPr>
        <w:t>在签订合同时向</w:t>
      </w:r>
      <w:r>
        <w:rPr>
          <w:rFonts w:hint="eastAsia" w:ascii="仿宋" w:hAnsi="仿宋" w:eastAsia="仿宋" w:cs="仿宋"/>
          <w:highlight w:val="none"/>
          <w:lang w:eastAsia="zh-CN"/>
        </w:rPr>
        <w:t>采购人</w:t>
      </w:r>
      <w:r>
        <w:rPr>
          <w:rFonts w:hint="eastAsia" w:ascii="仿宋" w:hAnsi="仿宋" w:eastAsia="仿宋" w:cs="仿宋"/>
          <w:highlight w:val="none"/>
        </w:rPr>
        <w:t>提出附加条件或更改合同实质性内容。</w:t>
      </w:r>
    </w:p>
    <w:p w14:paraId="070D0805">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（4）除因</w:t>
      </w:r>
      <w:r>
        <w:rPr>
          <w:rFonts w:hint="eastAsia" w:ascii="仿宋" w:hAnsi="仿宋" w:eastAsia="仿宋" w:cs="仿宋"/>
          <w:color w:val="000000"/>
          <w:sz w:val="23"/>
          <w:szCs w:val="24"/>
          <w:highlight w:val="none"/>
        </w:rPr>
        <w:t>不可抗力或</w:t>
      </w:r>
      <w:r>
        <w:rPr>
          <w:rFonts w:hint="eastAsia" w:ascii="仿宋" w:hAnsi="仿宋" w:eastAsia="仿宋" w:cs="仿宋"/>
          <w:color w:val="000000"/>
          <w:sz w:val="23"/>
          <w:szCs w:val="24"/>
          <w:highlight w:val="none"/>
          <w:lang w:val="en-US" w:eastAsia="zh-CN"/>
        </w:rPr>
        <w:t>磋商文件</w:t>
      </w:r>
      <w:r>
        <w:rPr>
          <w:rFonts w:hint="eastAsia" w:ascii="仿宋" w:hAnsi="仿宋" w:eastAsia="仿宋" w:cs="仿宋"/>
          <w:color w:val="000000"/>
          <w:sz w:val="23"/>
          <w:szCs w:val="24"/>
          <w:highlight w:val="none"/>
        </w:rPr>
        <w:t>认可的情形以外</w:t>
      </w:r>
      <w:r>
        <w:rPr>
          <w:rFonts w:hint="eastAsia" w:ascii="仿宋" w:hAnsi="仿宋" w:eastAsia="仿宋" w:cs="仿宋"/>
          <w:color w:val="000000"/>
          <w:sz w:val="23"/>
          <w:szCs w:val="24"/>
          <w:highlight w:val="none"/>
          <w:lang w:eastAsia="zh-CN"/>
        </w:rPr>
        <w:t>，</w:t>
      </w:r>
      <w:r>
        <w:rPr>
          <w:rFonts w:hint="eastAsia" w:ascii="仿宋" w:hAnsi="仿宋" w:eastAsia="仿宋" w:cs="仿宋"/>
          <w:highlight w:val="none"/>
          <w:lang w:eastAsia="zh-CN"/>
        </w:rPr>
        <w:t>成交供应商</w:t>
      </w:r>
      <w:r>
        <w:rPr>
          <w:rFonts w:hint="eastAsia" w:ascii="仿宋" w:hAnsi="仿宋" w:eastAsia="仿宋" w:cs="仿宋"/>
          <w:highlight w:val="none"/>
        </w:rPr>
        <w:t>放弃中标项目或未在规定期限内签订合同。</w:t>
      </w:r>
    </w:p>
    <w:p w14:paraId="5949208E">
      <w:pPr>
        <w:pageBreakBefore w:val="0"/>
        <w:kinsoku/>
        <w:wordWrap/>
        <w:overflowPunct/>
        <w:topLinePunct w:val="0"/>
        <w:autoSpaceDE/>
        <w:autoSpaceDN/>
        <w:bidi w:val="0"/>
        <w:snapToGrid/>
        <w:spacing w:after="0" w:afterLines="0" w:line="360" w:lineRule="auto"/>
        <w:ind w:left="0" w:leftChars="0" w:firstLine="480" w:firstLineChars="200"/>
        <w:textAlignment w:val="auto"/>
        <w:rPr>
          <w:rFonts w:hint="eastAsia" w:ascii="仿宋" w:hAnsi="仿宋" w:eastAsia="仿宋" w:cs="仿宋"/>
          <w:highlight w:val="none"/>
        </w:rPr>
      </w:pPr>
      <w:r>
        <w:rPr>
          <w:rFonts w:hint="eastAsia" w:ascii="仿宋" w:hAnsi="仿宋" w:eastAsia="仿宋" w:cs="仿宋"/>
          <w:highlight w:val="none"/>
          <w:lang w:eastAsia="zh-CN"/>
        </w:rPr>
        <w:t>（</w:t>
      </w:r>
      <w:r>
        <w:rPr>
          <w:rFonts w:hint="eastAsia" w:ascii="仿宋" w:hAnsi="仿宋" w:eastAsia="仿宋" w:cs="仿宋"/>
          <w:highlight w:val="none"/>
          <w:lang w:val="en-US" w:eastAsia="zh-CN"/>
        </w:rPr>
        <w:t>5</w:t>
      </w:r>
      <w:r>
        <w:rPr>
          <w:rFonts w:hint="eastAsia" w:ascii="仿宋" w:hAnsi="仿宋" w:eastAsia="仿宋" w:cs="仿宋"/>
          <w:highlight w:val="none"/>
          <w:lang w:eastAsia="zh-CN"/>
        </w:rPr>
        <w:t>）供应商</w:t>
      </w:r>
      <w:r>
        <w:rPr>
          <w:rFonts w:hint="eastAsia" w:ascii="仿宋" w:hAnsi="仿宋" w:eastAsia="仿宋" w:cs="仿宋"/>
          <w:highlight w:val="none"/>
        </w:rPr>
        <w:t>有串通投标、弄虚作假等行为的；</w:t>
      </w:r>
    </w:p>
    <w:p w14:paraId="01D19D7A">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6</w:t>
      </w:r>
      <w:r>
        <w:rPr>
          <w:rFonts w:hint="eastAsia" w:ascii="仿宋" w:hAnsi="仿宋" w:eastAsia="仿宋" w:cs="仿宋"/>
          <w:highlight w:val="none"/>
        </w:rPr>
        <w:t>）</w:t>
      </w:r>
      <w:r>
        <w:rPr>
          <w:rFonts w:hint="eastAsia" w:ascii="仿宋" w:hAnsi="仿宋" w:eastAsia="仿宋" w:cs="仿宋"/>
          <w:highlight w:val="none"/>
          <w:lang w:val="en-US" w:eastAsia="zh-CN"/>
        </w:rPr>
        <w:t>法律、法规规定的其他情形</w:t>
      </w:r>
      <w:r>
        <w:rPr>
          <w:rFonts w:hint="eastAsia" w:ascii="仿宋" w:hAnsi="仿宋" w:eastAsia="仿宋" w:cs="仿宋"/>
          <w:highlight w:val="none"/>
        </w:rPr>
        <w:t>。</w:t>
      </w:r>
    </w:p>
    <w:p w14:paraId="7ED9F40F">
      <w:pPr>
        <w:pStyle w:val="50"/>
        <w:pageBreakBefore w:val="0"/>
        <w:kinsoku/>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5.</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的</w:t>
      </w:r>
      <w:r>
        <w:rPr>
          <w:rFonts w:hint="eastAsia" w:ascii="仿宋" w:hAnsi="仿宋" w:eastAsia="仿宋" w:cs="仿宋"/>
          <w:b/>
          <w:bCs/>
          <w:sz w:val="24"/>
          <w:szCs w:val="24"/>
          <w:highlight w:val="none"/>
          <w:lang w:val="en-US" w:eastAsia="zh-CN"/>
        </w:rPr>
        <w:t>签署及样式</w:t>
      </w:r>
    </w:p>
    <w:p w14:paraId="1DDE1CAD">
      <w:pPr>
        <w:pageBreakBefore w:val="0"/>
        <w:kinsoku/>
        <w:overflowPunct/>
        <w:topLinePunct w:val="0"/>
        <w:autoSpaceDE/>
        <w:autoSpaceDN/>
        <w:bidi w:val="0"/>
        <w:snapToGrid/>
        <w:spacing w:beforeLines="0" w:after="0" w:afterLines="0" w:line="360" w:lineRule="auto"/>
        <w:ind w:firstLine="482" w:firstLineChars="200"/>
        <w:jc w:val="left"/>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5.1电子响应文件</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适用于</w:t>
      </w:r>
      <w:r>
        <w:rPr>
          <w:rFonts w:hint="eastAsia" w:ascii="仿宋" w:hAnsi="仿宋" w:eastAsia="仿宋" w:cs="仿宋"/>
          <w:b/>
          <w:bCs/>
          <w:color w:val="000000"/>
          <w:sz w:val="24"/>
          <w:szCs w:val="24"/>
          <w:highlight w:val="none"/>
        </w:rPr>
        <w:t>依托西藏自治区公共资源电子交易系统</w:t>
      </w:r>
      <w:r>
        <w:rPr>
          <w:rFonts w:hint="eastAsia" w:ascii="仿宋" w:hAnsi="仿宋" w:eastAsia="仿宋" w:cs="仿宋"/>
          <w:b/>
          <w:bCs/>
          <w:color w:val="000000"/>
          <w:sz w:val="24"/>
          <w:szCs w:val="24"/>
          <w:highlight w:val="none"/>
          <w:lang w:val="en-US" w:eastAsia="zh-CN"/>
        </w:rPr>
        <w:t>采购的项目</w:t>
      </w:r>
      <w:r>
        <w:rPr>
          <w:rFonts w:hint="eastAsia" w:ascii="仿宋" w:hAnsi="仿宋" w:eastAsia="仿宋" w:cs="仿宋"/>
          <w:b/>
          <w:bCs/>
          <w:sz w:val="24"/>
          <w:szCs w:val="24"/>
          <w:highlight w:val="none"/>
          <w:lang w:eastAsia="zh-CN"/>
        </w:rPr>
        <w:t>）</w:t>
      </w:r>
    </w:p>
    <w:p w14:paraId="0A74E65A">
      <w:pPr>
        <w:keepNext w:val="0"/>
        <w:keepLines w:val="0"/>
        <w:pageBreakBefore w:val="0"/>
        <w:widowControl w:val="0"/>
        <w:kinsoku/>
        <w:wordWrap w:val="0"/>
        <w:overflowPunct/>
        <w:topLinePunct w:val="0"/>
        <w:autoSpaceDE/>
        <w:autoSpaceDN/>
        <w:bidi w:val="0"/>
        <w:adjustRightInd/>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val="en-US" w:eastAsia="zh-CN"/>
        </w:rPr>
        <w:t>（1）电子响应文件</w:t>
      </w:r>
      <w:r>
        <w:rPr>
          <w:rFonts w:hint="eastAsia" w:ascii="仿宋" w:hAnsi="仿宋" w:eastAsia="仿宋" w:cs="仿宋"/>
          <w:b w:val="0"/>
          <w:bCs w:val="0"/>
          <w:color w:val="000000"/>
          <w:sz w:val="24"/>
          <w:szCs w:val="24"/>
          <w:highlight w:val="none"/>
          <w:lang w:eastAsia="zh-CN"/>
        </w:rPr>
        <w:t>供应商应通过“西藏自治区公共资源交易平台（网址：ggzy.xizang.gov.cn）”制作、确认、加密并提交响应文件。</w:t>
      </w:r>
    </w:p>
    <w:p w14:paraId="14E10390">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2</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电子响应文件</w:t>
      </w:r>
      <w:r>
        <w:rPr>
          <w:rFonts w:hint="eastAsia" w:ascii="仿宋" w:hAnsi="仿宋" w:eastAsia="仿宋" w:cs="仿宋"/>
          <w:b w:val="0"/>
          <w:bCs w:val="0"/>
          <w:color w:val="000000"/>
          <w:sz w:val="24"/>
          <w:szCs w:val="24"/>
          <w:highlight w:val="none"/>
        </w:rPr>
        <w:t>的形式及构成应符合“</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须知前附表”要求，除特别说明之处外，本</w:t>
      </w:r>
      <w:r>
        <w:rPr>
          <w:rFonts w:hint="eastAsia" w:ascii="仿宋" w:hAnsi="仿宋" w:eastAsia="仿宋" w:cs="仿宋"/>
          <w:b w:val="0"/>
          <w:bCs w:val="0"/>
          <w:color w:val="000000"/>
          <w:sz w:val="24"/>
          <w:szCs w:val="24"/>
          <w:highlight w:val="none"/>
          <w:lang w:val="en-US" w:eastAsia="zh-CN"/>
        </w:rPr>
        <w:t>磋商文件</w:t>
      </w:r>
      <w:r>
        <w:rPr>
          <w:rFonts w:hint="eastAsia" w:ascii="仿宋" w:hAnsi="仿宋" w:eastAsia="仿宋" w:cs="仿宋"/>
          <w:b w:val="0"/>
          <w:bCs w:val="0"/>
          <w:color w:val="000000"/>
          <w:sz w:val="24"/>
          <w:szCs w:val="24"/>
          <w:highlight w:val="none"/>
        </w:rPr>
        <w:t>所称“</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正本/副本”均指电子</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 xml:space="preserve">。 </w:t>
      </w:r>
    </w:p>
    <w:p w14:paraId="167CA88A">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3</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不论是书写、打印</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扫描、</w:t>
      </w:r>
      <w:r>
        <w:rPr>
          <w:rFonts w:hint="eastAsia" w:ascii="仿宋" w:hAnsi="仿宋" w:eastAsia="仿宋" w:cs="仿宋"/>
          <w:b w:val="0"/>
          <w:bCs w:val="0"/>
          <w:color w:val="000000"/>
          <w:sz w:val="24"/>
          <w:szCs w:val="24"/>
          <w:highlight w:val="none"/>
        </w:rPr>
        <w:t xml:space="preserve">复制，均应做到清晰、整洁、规范。 </w:t>
      </w:r>
    </w:p>
    <w:p w14:paraId="5441D024">
      <w:pPr>
        <w:pStyle w:val="50"/>
        <w:pageBreakBefore w:val="0"/>
        <w:kinsoku/>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4</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rPr>
        <w:t>凡</w:t>
      </w:r>
      <w:r>
        <w:rPr>
          <w:rFonts w:hint="eastAsia" w:ascii="仿宋" w:hAnsi="仿宋" w:eastAsia="仿宋" w:cs="仿宋"/>
          <w:b w:val="0"/>
          <w:bCs w:val="0"/>
          <w:color w:val="000000"/>
          <w:sz w:val="24"/>
          <w:szCs w:val="24"/>
          <w:highlight w:val="none"/>
          <w:lang w:val="en-US" w:eastAsia="zh-CN"/>
        </w:rPr>
        <w:t>磋商文件</w:t>
      </w:r>
      <w:r>
        <w:rPr>
          <w:rFonts w:hint="eastAsia" w:ascii="仿宋" w:hAnsi="仿宋" w:eastAsia="仿宋" w:cs="仿宋"/>
          <w:b w:val="0"/>
          <w:bCs w:val="0"/>
          <w:color w:val="000000"/>
          <w:sz w:val="24"/>
          <w:szCs w:val="24"/>
          <w:highlight w:val="none"/>
        </w:rPr>
        <w:t>中要求</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签字（盖章）或加盖公章之处，均应由对应</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的单位负责人（法定代表人）或经正式授权的</w:t>
      </w:r>
      <w:r>
        <w:rPr>
          <w:rFonts w:hint="eastAsia" w:ascii="仿宋" w:hAnsi="仿宋" w:eastAsia="仿宋" w:cs="仿宋"/>
          <w:b w:val="0"/>
          <w:bCs w:val="0"/>
          <w:color w:val="000000"/>
          <w:sz w:val="24"/>
          <w:szCs w:val="24"/>
          <w:highlight w:val="none"/>
          <w:lang w:val="en-US" w:eastAsia="zh-CN"/>
        </w:rPr>
        <w:t>授权</w:t>
      </w:r>
      <w:r>
        <w:rPr>
          <w:rFonts w:hint="eastAsia" w:ascii="仿宋" w:hAnsi="仿宋" w:eastAsia="仿宋" w:cs="仿宋"/>
          <w:b w:val="0"/>
          <w:bCs w:val="0"/>
          <w:color w:val="000000"/>
          <w:sz w:val="24"/>
          <w:szCs w:val="24"/>
          <w:highlight w:val="none"/>
        </w:rPr>
        <w:t>代表签字（盖章）</w:t>
      </w:r>
      <w:r>
        <w:rPr>
          <w:rFonts w:hint="eastAsia" w:ascii="仿宋" w:hAnsi="仿宋" w:eastAsia="仿宋" w:cs="仿宋"/>
          <w:b w:val="0"/>
          <w:bCs w:val="0"/>
          <w:color w:val="000000"/>
          <w:sz w:val="24"/>
          <w:szCs w:val="24"/>
          <w:highlight w:val="none"/>
          <w:lang w:val="en-US" w:eastAsia="zh-CN"/>
        </w:rPr>
        <w:t>且</w:t>
      </w:r>
      <w:r>
        <w:rPr>
          <w:rFonts w:hint="eastAsia" w:ascii="仿宋" w:hAnsi="仿宋" w:eastAsia="仿宋" w:cs="仿宋"/>
          <w:b w:val="0"/>
          <w:bCs w:val="0"/>
          <w:color w:val="000000"/>
          <w:sz w:val="24"/>
          <w:szCs w:val="24"/>
          <w:highlight w:val="none"/>
        </w:rPr>
        <w:t>加盖</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公章</w:t>
      </w:r>
      <w:r>
        <w:rPr>
          <w:rFonts w:hint="eastAsia" w:ascii="仿宋" w:hAnsi="仿宋" w:eastAsia="仿宋" w:cs="仿宋"/>
          <w:b w:val="0"/>
          <w:bCs w:val="0"/>
          <w:color w:val="000000"/>
          <w:sz w:val="24"/>
          <w:szCs w:val="24"/>
          <w:highlight w:val="none"/>
          <w:lang w:eastAsia="zh-CN"/>
        </w:rPr>
        <w:t>（建议供应商将响应文件中需要签字盖章的页面打印后签字盖章，再将已签字盖章的页面扫描成彩色 PDF 格式上传至电子交易系统，以保证响应文件签章的完整性）。</w:t>
      </w:r>
      <w:r>
        <w:rPr>
          <w:rFonts w:hint="eastAsia" w:ascii="仿宋" w:hAnsi="仿宋" w:eastAsia="仿宋" w:cs="仿宋"/>
          <w:b w:val="0"/>
          <w:bCs w:val="0"/>
          <w:color w:val="000000"/>
          <w:sz w:val="24"/>
          <w:szCs w:val="24"/>
          <w:highlight w:val="none"/>
          <w:lang w:val="en-US" w:eastAsia="zh-CN"/>
        </w:rPr>
        <w:t xml:space="preserve"> 针对联合体响应的情况，</w:t>
      </w:r>
      <w:r>
        <w:rPr>
          <w:rFonts w:hint="eastAsia" w:ascii="仿宋" w:hAnsi="仿宋" w:eastAsia="仿宋" w:cs="仿宋"/>
          <w:b w:val="0"/>
          <w:bCs w:val="0"/>
          <w:color w:val="000000"/>
          <w:sz w:val="24"/>
          <w:szCs w:val="24"/>
          <w:highlight w:val="none"/>
        </w:rPr>
        <w:t>在</w:t>
      </w:r>
      <w:r>
        <w:rPr>
          <w:rFonts w:hint="eastAsia" w:ascii="仿宋" w:hAnsi="仿宋" w:eastAsia="仿宋" w:cs="仿宋"/>
          <w:b w:val="0"/>
          <w:bCs w:val="0"/>
          <w:color w:val="000000"/>
          <w:sz w:val="24"/>
          <w:szCs w:val="24"/>
          <w:highlight w:val="none"/>
          <w:lang w:val="en-US" w:eastAsia="zh-CN"/>
        </w:rPr>
        <w:t>响应文件格式</w:t>
      </w:r>
      <w:r>
        <w:rPr>
          <w:rFonts w:hint="eastAsia" w:ascii="仿宋" w:hAnsi="仿宋" w:eastAsia="仿宋" w:cs="仿宋"/>
          <w:b w:val="0"/>
          <w:bCs w:val="0"/>
          <w:color w:val="000000"/>
          <w:sz w:val="24"/>
          <w:szCs w:val="24"/>
          <w:highlight w:val="none"/>
        </w:rPr>
        <w:t xml:space="preserve">中，除特别说明需要联合体各方或某一成员方进行盖章、签字、证明或提供资料之处，均可由牵头人进行盖章、签字、证明或提供资料。 </w:t>
      </w:r>
    </w:p>
    <w:p w14:paraId="3165C668">
      <w:pPr>
        <w:pStyle w:val="50"/>
        <w:pageBreakBefore w:val="0"/>
        <w:kinsoku/>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color w:val="000000"/>
          <w:sz w:val="24"/>
          <w:szCs w:val="24"/>
          <w:highlight w:val="none"/>
        </w:rPr>
        <w:t>对于</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为自然人或无公章的其他组织的情况，本</w:t>
      </w:r>
      <w:r>
        <w:rPr>
          <w:rFonts w:hint="eastAsia" w:ascii="仿宋" w:hAnsi="仿宋" w:eastAsia="仿宋" w:cs="仿宋"/>
          <w:b w:val="0"/>
          <w:bCs w:val="0"/>
          <w:color w:val="000000"/>
          <w:sz w:val="24"/>
          <w:szCs w:val="24"/>
          <w:highlight w:val="none"/>
          <w:lang w:val="en-US" w:eastAsia="zh-CN"/>
        </w:rPr>
        <w:t>磋商文件</w:t>
      </w:r>
      <w:r>
        <w:rPr>
          <w:rFonts w:hint="eastAsia" w:ascii="仿宋" w:hAnsi="仿宋" w:eastAsia="仿宋" w:cs="仿宋"/>
          <w:b w:val="0"/>
          <w:bCs w:val="0"/>
          <w:color w:val="000000"/>
          <w:sz w:val="24"/>
          <w:szCs w:val="24"/>
          <w:highlight w:val="none"/>
        </w:rPr>
        <w:t>要求加盖公章之处及要求单位负责人（法定代表人）或经正式授权的</w:t>
      </w:r>
      <w:r>
        <w:rPr>
          <w:rFonts w:hint="eastAsia" w:ascii="仿宋" w:hAnsi="仿宋" w:eastAsia="仿宋" w:cs="仿宋"/>
          <w:b w:val="0"/>
          <w:bCs w:val="0"/>
          <w:color w:val="000000"/>
          <w:sz w:val="24"/>
          <w:szCs w:val="24"/>
          <w:highlight w:val="none"/>
          <w:lang w:val="en-US" w:eastAsia="zh-CN"/>
        </w:rPr>
        <w:t>授权</w:t>
      </w:r>
      <w:r>
        <w:rPr>
          <w:rFonts w:hint="eastAsia" w:ascii="仿宋" w:hAnsi="仿宋" w:eastAsia="仿宋" w:cs="仿宋"/>
          <w:b w:val="0"/>
          <w:bCs w:val="0"/>
          <w:color w:val="000000"/>
          <w:sz w:val="24"/>
          <w:szCs w:val="24"/>
          <w:highlight w:val="none"/>
        </w:rPr>
        <w:t>代表签字（盖章）之处，均以</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 xml:space="preserve">签字或盖章代替。 </w:t>
      </w:r>
    </w:p>
    <w:p w14:paraId="296394E3">
      <w:pPr>
        <w:pStyle w:val="50"/>
        <w:pageBreakBefore w:val="0"/>
        <w:kinsoku/>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w:t>
      </w:r>
      <w:r>
        <w:rPr>
          <w:rFonts w:hint="eastAsia" w:ascii="仿宋" w:hAnsi="仿宋" w:eastAsia="仿宋" w:cs="仿宋"/>
          <w:b w:val="0"/>
          <w:bCs w:val="0"/>
          <w:color w:val="000000"/>
          <w:sz w:val="24"/>
          <w:szCs w:val="24"/>
          <w:highlight w:val="none"/>
        </w:rPr>
        <w:t>除</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对错漏之处做必要修改或补充外，</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中不得有随意的行间插字、涂改和增删。如确有错漏之处确需要手工修改或补充，则必须由</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的单位负责人（法定代表人）或其授权代表在修改或补充之处签字并加盖</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 xml:space="preserve">公章。 </w:t>
      </w:r>
    </w:p>
    <w:p w14:paraId="6C8AAFE1">
      <w:pPr>
        <w:pStyle w:val="50"/>
        <w:pageBreakBefore w:val="0"/>
        <w:kinsoku/>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5.2纸质响应文件（适用于线下采购项目）</w:t>
      </w:r>
    </w:p>
    <w:p w14:paraId="7E07B101">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1</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 xml:space="preserve">的形式及构成 </w:t>
      </w:r>
    </w:p>
    <w:p w14:paraId="723E93CC">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的形式及构成应符合“</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须知前附表”要求，每套</w:t>
      </w: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中</w:t>
      </w:r>
    </w:p>
    <w:p w14:paraId="0231418C">
      <w:pPr>
        <w:pageBreakBefore w:val="0"/>
        <w:kinsoku/>
        <w:overflowPunct/>
        <w:topLinePunct w:val="0"/>
        <w:autoSpaceDE/>
        <w:autoSpaceDN/>
        <w:bidi w:val="0"/>
        <w:snapToGrid/>
        <w:spacing w:beforeLines="0" w:after="0" w:afterLines="0" w:line="360" w:lineRule="auto"/>
        <w:ind w:left="0" w:leftChars="0" w:firstLine="0" w:firstLineChars="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sz w:val="24"/>
          <w:szCs w:val="24"/>
          <w:highlight w:val="none"/>
        </w:rPr>
        <w:t>须清楚地标明“正本”、“副本”的字样，一旦正本和副本不符，以正本为准，除特别说明的情形外，本</w:t>
      </w:r>
      <w:r>
        <w:rPr>
          <w:rFonts w:hint="eastAsia" w:ascii="仿宋" w:hAnsi="仿宋" w:eastAsia="仿宋" w:cs="仿宋"/>
          <w:b w:val="0"/>
          <w:bCs w:val="0"/>
          <w:sz w:val="24"/>
          <w:szCs w:val="24"/>
          <w:highlight w:val="none"/>
          <w:lang w:eastAsia="zh-CN"/>
        </w:rPr>
        <w:t>磋商文件</w:t>
      </w:r>
      <w:r>
        <w:rPr>
          <w:rFonts w:hint="eastAsia" w:ascii="仿宋" w:hAnsi="仿宋" w:eastAsia="仿宋" w:cs="仿宋"/>
          <w:b w:val="0"/>
          <w:bCs w:val="0"/>
          <w:sz w:val="24"/>
          <w:szCs w:val="24"/>
          <w:highlight w:val="none"/>
        </w:rPr>
        <w:t>所称“</w:t>
      </w: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正本/副本”均指纸质型文件。</w:t>
      </w:r>
    </w:p>
    <w:p w14:paraId="733EB973">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2</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的正本和副本均应使用不能轻易擦去且不易褪色的档案墨水书写或用印刷设备印制（如打印机、复印机等）。</w:t>
      </w: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副本可使用正本的复制件。不论是书写、打印或复制，均应做到清晰、整洁、规范。</w:t>
      </w:r>
    </w:p>
    <w:p w14:paraId="46A054D4">
      <w:pPr>
        <w:pStyle w:val="50"/>
        <w:pageBreakBefore w:val="0"/>
        <w:kinsoku/>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3</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rPr>
        <w:t xml:space="preserve"> </w:t>
      </w:r>
      <w:r>
        <w:rPr>
          <w:rFonts w:hint="eastAsia" w:ascii="仿宋" w:hAnsi="仿宋" w:eastAsia="仿宋" w:cs="仿宋"/>
          <w:b w:val="0"/>
          <w:bCs w:val="0"/>
          <w:color w:val="000000"/>
          <w:sz w:val="24"/>
          <w:szCs w:val="24"/>
          <w:highlight w:val="none"/>
          <w:lang w:val="en-US" w:eastAsia="zh-CN"/>
        </w:rPr>
        <w:t>响应文件</w:t>
      </w:r>
      <w:r>
        <w:rPr>
          <w:rFonts w:hint="eastAsia" w:ascii="仿宋" w:hAnsi="仿宋" w:eastAsia="仿宋" w:cs="仿宋"/>
          <w:b w:val="0"/>
          <w:bCs w:val="0"/>
          <w:color w:val="000000"/>
          <w:sz w:val="24"/>
          <w:szCs w:val="24"/>
          <w:highlight w:val="none"/>
        </w:rPr>
        <w:t xml:space="preserve">签字及盖章 </w:t>
      </w:r>
    </w:p>
    <w:p w14:paraId="3D64F910">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1）</w:t>
      </w:r>
      <w:r>
        <w:rPr>
          <w:rFonts w:hint="eastAsia" w:ascii="仿宋" w:hAnsi="仿宋" w:eastAsia="仿宋" w:cs="仿宋"/>
          <w:b w:val="0"/>
          <w:bCs w:val="0"/>
          <w:color w:val="000000"/>
          <w:sz w:val="24"/>
          <w:szCs w:val="24"/>
          <w:highlight w:val="none"/>
        </w:rPr>
        <w:t>凡</w:t>
      </w:r>
      <w:r>
        <w:rPr>
          <w:rFonts w:hint="eastAsia" w:ascii="仿宋" w:hAnsi="仿宋" w:eastAsia="仿宋" w:cs="仿宋"/>
          <w:b w:val="0"/>
          <w:bCs w:val="0"/>
          <w:color w:val="000000"/>
          <w:sz w:val="24"/>
          <w:szCs w:val="24"/>
          <w:highlight w:val="none"/>
          <w:lang w:val="en-US" w:eastAsia="zh-CN"/>
        </w:rPr>
        <w:t>磋商文件</w:t>
      </w:r>
      <w:r>
        <w:rPr>
          <w:rFonts w:hint="eastAsia" w:ascii="仿宋" w:hAnsi="仿宋" w:eastAsia="仿宋" w:cs="仿宋"/>
          <w:b w:val="0"/>
          <w:bCs w:val="0"/>
          <w:color w:val="000000"/>
          <w:sz w:val="24"/>
          <w:szCs w:val="24"/>
          <w:highlight w:val="none"/>
        </w:rPr>
        <w:t>中要求</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签字（盖章）或加盖公章之处，均应由对应</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的单位负责人（法定代表人）或经正式授权的</w:t>
      </w:r>
      <w:r>
        <w:rPr>
          <w:rFonts w:hint="eastAsia" w:ascii="仿宋" w:hAnsi="仿宋" w:eastAsia="仿宋" w:cs="仿宋"/>
          <w:b w:val="0"/>
          <w:bCs w:val="0"/>
          <w:color w:val="000000"/>
          <w:sz w:val="24"/>
          <w:szCs w:val="24"/>
          <w:highlight w:val="none"/>
          <w:lang w:val="en-US" w:eastAsia="zh-CN"/>
        </w:rPr>
        <w:t>授权</w:t>
      </w:r>
      <w:r>
        <w:rPr>
          <w:rFonts w:hint="eastAsia" w:ascii="仿宋" w:hAnsi="仿宋" w:eastAsia="仿宋" w:cs="仿宋"/>
          <w:b w:val="0"/>
          <w:bCs w:val="0"/>
          <w:color w:val="000000"/>
          <w:sz w:val="24"/>
          <w:szCs w:val="24"/>
          <w:highlight w:val="none"/>
        </w:rPr>
        <w:t>代表签字（盖章）</w:t>
      </w:r>
      <w:r>
        <w:rPr>
          <w:rFonts w:hint="eastAsia" w:ascii="仿宋" w:hAnsi="仿宋" w:eastAsia="仿宋" w:cs="仿宋"/>
          <w:b w:val="0"/>
          <w:bCs w:val="0"/>
          <w:color w:val="000000"/>
          <w:sz w:val="24"/>
          <w:szCs w:val="24"/>
          <w:highlight w:val="none"/>
          <w:lang w:val="en-US" w:eastAsia="zh-CN"/>
        </w:rPr>
        <w:t>且</w:t>
      </w:r>
      <w:r>
        <w:rPr>
          <w:rFonts w:hint="eastAsia" w:ascii="仿宋" w:hAnsi="仿宋" w:eastAsia="仿宋" w:cs="仿宋"/>
          <w:b w:val="0"/>
          <w:bCs w:val="0"/>
          <w:color w:val="000000"/>
          <w:sz w:val="24"/>
          <w:szCs w:val="24"/>
          <w:highlight w:val="none"/>
        </w:rPr>
        <w:t>加盖</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公章</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针对联合体响应的情况，</w:t>
      </w:r>
      <w:r>
        <w:rPr>
          <w:rFonts w:hint="eastAsia" w:ascii="仿宋" w:hAnsi="仿宋" w:eastAsia="仿宋" w:cs="仿宋"/>
          <w:b w:val="0"/>
          <w:bCs w:val="0"/>
          <w:color w:val="000000"/>
          <w:sz w:val="24"/>
          <w:szCs w:val="24"/>
          <w:highlight w:val="none"/>
        </w:rPr>
        <w:t>在</w:t>
      </w:r>
      <w:r>
        <w:rPr>
          <w:rFonts w:hint="eastAsia" w:ascii="仿宋" w:hAnsi="仿宋" w:eastAsia="仿宋" w:cs="仿宋"/>
          <w:b w:val="0"/>
          <w:bCs w:val="0"/>
          <w:color w:val="000000"/>
          <w:sz w:val="24"/>
          <w:szCs w:val="24"/>
          <w:highlight w:val="none"/>
          <w:lang w:val="en-US" w:eastAsia="zh-CN"/>
        </w:rPr>
        <w:t>响应文件格式</w:t>
      </w:r>
      <w:r>
        <w:rPr>
          <w:rFonts w:hint="eastAsia" w:ascii="仿宋" w:hAnsi="仿宋" w:eastAsia="仿宋" w:cs="仿宋"/>
          <w:b w:val="0"/>
          <w:bCs w:val="0"/>
          <w:color w:val="000000"/>
          <w:sz w:val="24"/>
          <w:szCs w:val="24"/>
          <w:highlight w:val="none"/>
        </w:rPr>
        <w:t>中，除特别说明需要联合体各方或某一成员方进行盖章、签字、证明或提供资料之处，均可由牵头人进行盖章、签字、证明或提供资料。</w:t>
      </w:r>
    </w:p>
    <w:p w14:paraId="2519DD77">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2）</w:t>
      </w:r>
      <w:r>
        <w:rPr>
          <w:rFonts w:hint="eastAsia" w:ascii="仿宋" w:hAnsi="仿宋" w:eastAsia="仿宋" w:cs="仿宋"/>
          <w:b w:val="0"/>
          <w:bCs w:val="0"/>
          <w:color w:val="000000"/>
          <w:sz w:val="24"/>
          <w:szCs w:val="24"/>
          <w:highlight w:val="none"/>
        </w:rPr>
        <w:t>对于</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为自然人或无公章的其他组织的情况，本</w:t>
      </w:r>
      <w:r>
        <w:rPr>
          <w:rFonts w:hint="eastAsia" w:ascii="仿宋" w:hAnsi="仿宋" w:eastAsia="仿宋" w:cs="仿宋"/>
          <w:b w:val="0"/>
          <w:bCs w:val="0"/>
          <w:color w:val="000000"/>
          <w:sz w:val="24"/>
          <w:szCs w:val="24"/>
          <w:highlight w:val="none"/>
          <w:lang w:val="en-US" w:eastAsia="zh-CN"/>
        </w:rPr>
        <w:t>磋商文件</w:t>
      </w:r>
      <w:r>
        <w:rPr>
          <w:rFonts w:hint="eastAsia" w:ascii="仿宋" w:hAnsi="仿宋" w:eastAsia="仿宋" w:cs="仿宋"/>
          <w:b w:val="0"/>
          <w:bCs w:val="0"/>
          <w:color w:val="000000"/>
          <w:sz w:val="24"/>
          <w:szCs w:val="24"/>
          <w:highlight w:val="none"/>
        </w:rPr>
        <w:t>要求加盖公章之处及要求单位负责人（法定代表人）或经正式授权的</w:t>
      </w:r>
      <w:r>
        <w:rPr>
          <w:rFonts w:hint="eastAsia" w:ascii="仿宋" w:hAnsi="仿宋" w:eastAsia="仿宋" w:cs="仿宋"/>
          <w:b w:val="0"/>
          <w:bCs w:val="0"/>
          <w:color w:val="000000"/>
          <w:sz w:val="24"/>
          <w:szCs w:val="24"/>
          <w:highlight w:val="none"/>
          <w:lang w:val="en-US" w:eastAsia="zh-CN"/>
        </w:rPr>
        <w:t>授权</w:t>
      </w:r>
      <w:r>
        <w:rPr>
          <w:rFonts w:hint="eastAsia" w:ascii="仿宋" w:hAnsi="仿宋" w:eastAsia="仿宋" w:cs="仿宋"/>
          <w:b w:val="0"/>
          <w:bCs w:val="0"/>
          <w:color w:val="000000"/>
          <w:sz w:val="24"/>
          <w:szCs w:val="24"/>
          <w:highlight w:val="none"/>
        </w:rPr>
        <w:t>代表签字（盖章）之处，均以</w:t>
      </w:r>
      <w:r>
        <w:rPr>
          <w:rFonts w:hint="eastAsia" w:ascii="仿宋" w:hAnsi="仿宋" w:eastAsia="仿宋" w:cs="仿宋"/>
          <w:b w:val="0"/>
          <w:bCs w:val="0"/>
          <w:color w:val="000000"/>
          <w:sz w:val="24"/>
          <w:szCs w:val="24"/>
          <w:highlight w:val="none"/>
          <w:lang w:val="en-US" w:eastAsia="zh-CN"/>
        </w:rPr>
        <w:t>供应商</w:t>
      </w:r>
      <w:r>
        <w:rPr>
          <w:rFonts w:hint="eastAsia" w:ascii="仿宋" w:hAnsi="仿宋" w:eastAsia="仿宋" w:cs="仿宋"/>
          <w:b w:val="0"/>
          <w:bCs w:val="0"/>
          <w:color w:val="000000"/>
          <w:sz w:val="24"/>
          <w:szCs w:val="24"/>
          <w:highlight w:val="none"/>
        </w:rPr>
        <w:t>签字或盖章代替。</w:t>
      </w:r>
    </w:p>
    <w:p w14:paraId="2C6C3C9D">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w:t>
      </w: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正本及副本必须加盖骑缝章（</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公章）</w:t>
      </w:r>
      <w:r>
        <w:rPr>
          <w:rFonts w:hint="eastAsia" w:ascii="仿宋" w:hAnsi="仿宋" w:eastAsia="仿宋" w:cs="仿宋"/>
          <w:b w:val="0"/>
          <w:bCs w:val="0"/>
          <w:sz w:val="24"/>
          <w:szCs w:val="24"/>
          <w:highlight w:val="none"/>
          <w:lang w:eastAsia="zh-CN"/>
        </w:rPr>
        <w:t>。</w:t>
      </w:r>
    </w:p>
    <w:p w14:paraId="1542E2FC">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olor w:val="000000"/>
          <w:sz w:val="23"/>
          <w:szCs w:val="24"/>
          <w:highlight w:val="none"/>
          <w:lang w:val="en-US" w:eastAsia="zh-CN"/>
        </w:rPr>
      </w:pPr>
      <w:r>
        <w:rPr>
          <w:rFonts w:hint="eastAsia" w:ascii="仿宋" w:hAnsi="仿宋" w:eastAsia="仿宋" w:cs="仿宋"/>
          <w:b w:val="0"/>
          <w:bCs w:val="0"/>
          <w:color w:val="000000"/>
          <w:sz w:val="24"/>
          <w:szCs w:val="24"/>
          <w:highlight w:val="none"/>
          <w:lang w:val="en-US" w:eastAsia="zh-CN"/>
        </w:rPr>
        <w:t>4）</w:t>
      </w:r>
      <w:r>
        <w:rPr>
          <w:rFonts w:hint="eastAsia" w:ascii="仿宋" w:hAnsi="仿宋" w:eastAsia="仿宋" w:cs="仿宋"/>
          <w:b w:val="0"/>
          <w:bCs w:val="0"/>
          <w:sz w:val="24"/>
          <w:szCs w:val="24"/>
          <w:highlight w:val="none"/>
        </w:rPr>
        <w:t>除</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对错漏之处做必要修改或补充外，</w:t>
      </w: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中不得有随意的行间插字、涂改和增删。如确有错漏之处确需要手工修改或补充，则必须由</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的单位负责人（法定代表人）或其授权代表在修改或补充之处签字并加盖</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公章。</w:t>
      </w:r>
    </w:p>
    <w:p w14:paraId="5EFB0111">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递交</w:t>
      </w:r>
    </w:p>
    <w:p w14:paraId="7C047B5F">
      <w:pPr>
        <w:pageBreakBefore w:val="0"/>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6.1</w:t>
      </w:r>
      <w:r>
        <w:rPr>
          <w:rFonts w:hint="eastAsia" w:ascii="仿宋" w:hAnsi="仿宋" w:eastAsia="仿宋" w:cs="仿宋"/>
          <w:b/>
          <w:bCs/>
          <w:sz w:val="24"/>
          <w:szCs w:val="24"/>
          <w:highlight w:val="none"/>
          <w:lang w:val="en-US" w:eastAsia="zh-CN"/>
        </w:rPr>
        <w:t>电子</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的递交</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适用于</w:t>
      </w:r>
      <w:r>
        <w:rPr>
          <w:rFonts w:hint="eastAsia" w:ascii="仿宋" w:hAnsi="仿宋" w:eastAsia="仿宋" w:cs="仿宋"/>
          <w:b/>
          <w:bCs/>
          <w:color w:val="000000"/>
          <w:sz w:val="24"/>
          <w:szCs w:val="24"/>
          <w:highlight w:val="none"/>
        </w:rPr>
        <w:t>依托西藏自治区公共资源电子交易系统</w:t>
      </w:r>
      <w:r>
        <w:rPr>
          <w:rFonts w:hint="eastAsia" w:ascii="仿宋" w:hAnsi="仿宋" w:eastAsia="仿宋" w:cs="仿宋"/>
          <w:b/>
          <w:bCs/>
          <w:color w:val="000000"/>
          <w:sz w:val="24"/>
          <w:szCs w:val="24"/>
          <w:highlight w:val="none"/>
          <w:lang w:val="en-US" w:eastAsia="zh-CN"/>
        </w:rPr>
        <w:t>采购的项目</w:t>
      </w:r>
      <w:r>
        <w:rPr>
          <w:rFonts w:hint="eastAsia" w:ascii="仿宋" w:hAnsi="仿宋" w:eastAsia="仿宋" w:cs="仿宋"/>
          <w:b/>
          <w:bCs/>
          <w:sz w:val="24"/>
          <w:szCs w:val="24"/>
          <w:highlight w:val="none"/>
          <w:lang w:eastAsia="zh-CN"/>
        </w:rPr>
        <w:t>）</w:t>
      </w:r>
    </w:p>
    <w:p w14:paraId="6F156228">
      <w:pPr>
        <w:pageBreakBefore w:val="0"/>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应当在“</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须知前附表”规定的</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截止时间前，将加密的</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在电子交易系统上传，并保存上传成功后系统自动生成的电子签收凭证，递交时间即为电子签收凭证时间。</w:t>
      </w:r>
    </w:p>
    <w:p w14:paraId="28E1979C">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须知前附表”另有规定外，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所递交的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不予退还。</w:t>
      </w:r>
    </w:p>
    <w:p w14:paraId="66F12731">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应当在</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截止时间前完成</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的传输递交（以接收到电子签收凭证为准），并可以补充、修改或者撤回</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截止时间前未完成</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传输的，视为撤回</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。未按规定加密或</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截止时间后送达的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，电子交易系统应当拒收。</w:t>
      </w:r>
    </w:p>
    <w:p w14:paraId="67E9657B">
      <w:pPr>
        <w:pageBreakBefore w:val="0"/>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4</w:t>
      </w:r>
      <w:r>
        <w:rPr>
          <w:rFonts w:hint="eastAsia" w:ascii="仿宋" w:hAnsi="仿宋" w:eastAsia="仿宋" w:cs="仿宋"/>
          <w:b/>
          <w:bCs/>
          <w:sz w:val="24"/>
          <w:szCs w:val="24"/>
          <w:highlight w:val="none"/>
        </w:rPr>
        <w:t>）逾期送达的或者未送达指定地点的非加密</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电子介质，</w:t>
      </w:r>
      <w:r>
        <w:rPr>
          <w:rFonts w:hint="eastAsia" w:ascii="仿宋" w:hAnsi="仿宋" w:eastAsia="仿宋" w:cs="仿宋"/>
          <w:b/>
          <w:bCs/>
          <w:sz w:val="24"/>
          <w:szCs w:val="24"/>
          <w:highlight w:val="none"/>
          <w:lang w:eastAsia="zh-CN"/>
        </w:rPr>
        <w:t>采购人</w:t>
      </w:r>
      <w:r>
        <w:rPr>
          <w:rFonts w:hint="eastAsia" w:ascii="仿宋" w:hAnsi="仿宋" w:eastAsia="仿宋" w:cs="仿宋"/>
          <w:b/>
          <w:bCs/>
          <w:sz w:val="24"/>
          <w:szCs w:val="24"/>
          <w:highlight w:val="none"/>
        </w:rPr>
        <w:t>不予接收，但不影响其已按</w:t>
      </w:r>
      <w:r>
        <w:rPr>
          <w:rFonts w:hint="eastAsia" w:ascii="仿宋" w:hAnsi="仿宋" w:eastAsia="仿宋" w:cs="仿宋"/>
          <w:b/>
          <w:bCs/>
          <w:sz w:val="24"/>
          <w:szCs w:val="24"/>
          <w:highlight w:val="none"/>
          <w:lang w:eastAsia="zh-CN"/>
        </w:rPr>
        <w:t>磋商文件</w:t>
      </w:r>
      <w:r>
        <w:rPr>
          <w:rFonts w:hint="eastAsia" w:ascii="仿宋" w:hAnsi="仿宋" w:eastAsia="仿宋" w:cs="仿宋"/>
          <w:b/>
          <w:bCs/>
          <w:sz w:val="24"/>
          <w:szCs w:val="24"/>
          <w:highlight w:val="none"/>
        </w:rPr>
        <w:t>要求从电子交易系统递交的加密电子</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的有效性。未从电子交易系统递交加密电子</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的，</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递交的非加密</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电子介质将被视为无效</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rPr>
        <w:t>。</w:t>
      </w:r>
    </w:p>
    <w:p w14:paraId="5C38AD41">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规定的解密时间（以电子交易系统解密倒计时为准）内完成电子</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的解密工作，未能成功解密的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，如已按规定递交非加密</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电子介质，则可导入非加密</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电子介质继续开</w:t>
      </w:r>
      <w:r>
        <w:rPr>
          <w:rFonts w:hint="eastAsia" w:ascii="仿宋" w:hAnsi="仿宋" w:eastAsia="仿宋" w:cs="仿宋"/>
          <w:sz w:val="24"/>
          <w:szCs w:val="24"/>
          <w:highlight w:val="none"/>
          <w:lang w:val="en-US" w:eastAsia="zh-CN"/>
        </w:rPr>
        <w:t>启</w:t>
      </w:r>
      <w:r>
        <w:rPr>
          <w:rFonts w:hint="eastAsia" w:ascii="仿宋" w:hAnsi="仿宋" w:eastAsia="仿宋" w:cs="仿宋"/>
          <w:sz w:val="24"/>
          <w:szCs w:val="24"/>
          <w:highlight w:val="none"/>
        </w:rPr>
        <w:t>。若电子交易系统识别出非加密电子</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和加密</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识别码不一致，电子交易系统将拒绝导入。</w:t>
      </w:r>
    </w:p>
    <w:p w14:paraId="2FC05A6D">
      <w:pPr>
        <w:pageBreakBefore w:val="0"/>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6.2纸质响应文件的递交（本项目不适用）</w:t>
      </w:r>
    </w:p>
    <w:p w14:paraId="7022706B">
      <w:pPr>
        <w:pageBreakBefore w:val="0"/>
        <w:kinsoku/>
        <w:wordWrap/>
        <w:overflowPunct/>
        <w:topLinePunct w:val="0"/>
        <w:autoSpaceDE/>
        <w:autoSpaceDN/>
        <w:bidi w:val="0"/>
        <w:snapToGrid/>
        <w:spacing w:beforeLines="0" w:after="0" w:afterLines="0" w:line="360" w:lineRule="auto"/>
        <w:ind w:firstLine="482" w:firstLineChars="200"/>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应按“</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须知前附表”规定时间递交</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至“</w:t>
      </w:r>
      <w:r>
        <w:rPr>
          <w:rFonts w:hint="eastAsia" w:ascii="仿宋" w:hAnsi="仿宋" w:eastAsia="仿宋" w:cs="仿宋"/>
          <w:b/>
          <w:bCs/>
          <w:sz w:val="24"/>
          <w:szCs w:val="24"/>
          <w:highlight w:val="none"/>
          <w:lang w:eastAsia="zh-CN"/>
        </w:rPr>
        <w:t>供应商</w:t>
      </w:r>
      <w:r>
        <w:rPr>
          <w:rFonts w:hint="eastAsia" w:ascii="仿宋" w:hAnsi="仿宋" w:eastAsia="仿宋" w:cs="仿宋"/>
          <w:b/>
          <w:bCs/>
          <w:sz w:val="24"/>
          <w:szCs w:val="24"/>
          <w:highlight w:val="none"/>
        </w:rPr>
        <w:t>须知前附表”规定地点。</w:t>
      </w:r>
    </w:p>
    <w:p w14:paraId="38434858">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的密封和标记</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应将以下文件分别密封：</w:t>
      </w:r>
    </w:p>
    <w:p w14:paraId="6D89A2AD">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正本及电子文档；</w:t>
      </w:r>
    </w:p>
    <w:p w14:paraId="0303A87D">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所有副本；</w:t>
      </w:r>
    </w:p>
    <w:p w14:paraId="2B66A3FE">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报价一览表</w:t>
      </w:r>
      <w:r>
        <w:rPr>
          <w:rFonts w:hint="eastAsia" w:ascii="仿宋" w:hAnsi="仿宋" w:eastAsia="仿宋" w:cs="仿宋"/>
          <w:sz w:val="24"/>
          <w:szCs w:val="24"/>
          <w:highlight w:val="none"/>
        </w:rPr>
        <w:t>；</w:t>
      </w:r>
    </w:p>
    <w:p w14:paraId="431AE3D2">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缴纳凭证（保函原件）；</w:t>
      </w:r>
    </w:p>
    <w:p w14:paraId="4C10BBC3">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5）法定代表人授权书原件；</w:t>
      </w:r>
    </w:p>
    <w:p w14:paraId="6CDF53C4">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6）《中小企业声明函》或《残疾人福利性单位声明函》（如有）；</w:t>
      </w:r>
    </w:p>
    <w:p w14:paraId="169602D1">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的补充、修改内容（如有）。</w:t>
      </w:r>
    </w:p>
    <w:p w14:paraId="0C467DF4">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密封封套上应注明的内容</w:t>
      </w:r>
    </w:p>
    <w:p w14:paraId="6EC3839D">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1）所封装文件的名称，如“</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正本及电子文档”、“</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副本”、“</w:t>
      </w:r>
      <w:r>
        <w:rPr>
          <w:rFonts w:hint="eastAsia" w:ascii="仿宋" w:hAnsi="仿宋" w:eastAsia="仿宋" w:cs="仿宋"/>
          <w:sz w:val="24"/>
          <w:szCs w:val="24"/>
          <w:highlight w:val="none"/>
          <w:lang w:eastAsia="zh-CN"/>
        </w:rPr>
        <w:t>报价一览表</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”、“法定代表人授权书原件”、“《中小企业声明函》”、“《残疾人福利性单位声明函》”、“补充、修改内容”等字样；</w:t>
      </w:r>
    </w:p>
    <w:p w14:paraId="06062B51">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2）项目名称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项目标段/标包（如有）；</w:t>
      </w:r>
    </w:p>
    <w:p w14:paraId="05E93BEC">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名称（所注名称处加盖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地址；</w:t>
      </w:r>
    </w:p>
    <w:p w14:paraId="61C72AA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4）“请勿在（开标时间）前启封”字样。</w:t>
      </w:r>
    </w:p>
    <w:p w14:paraId="06165314">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密封要求</w:t>
      </w:r>
    </w:p>
    <w:p w14:paraId="4F3A6F01">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应使用无法从外观透视所封装内容的材料（如厚纸、塑胶箱、塑胶袋</w:t>
      </w:r>
    </w:p>
    <w:p w14:paraId="713630EA">
      <w:pPr>
        <w:pageBreakBefore w:val="0"/>
        <w:kinsoku/>
        <w:wordWrap/>
        <w:overflowPunct/>
        <w:topLinePunct w:val="0"/>
        <w:autoSpaceDE/>
        <w:autoSpaceDN/>
        <w:bidi w:val="0"/>
        <w:snapToGrid/>
        <w:spacing w:after="0" w:afterLines="0"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等）对文件进行密封，并在封口处加盖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w:t>
      </w:r>
    </w:p>
    <w:p w14:paraId="586DF9A1">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须另备一份</w:t>
      </w:r>
      <w:r>
        <w:rPr>
          <w:rFonts w:hint="eastAsia" w:ascii="仿宋" w:hAnsi="仿宋" w:eastAsia="仿宋" w:cs="仿宋"/>
          <w:sz w:val="24"/>
          <w:szCs w:val="24"/>
          <w:highlight w:val="none"/>
          <w:lang w:val="en-US" w:eastAsia="zh-CN"/>
        </w:rPr>
        <w:t>报价</w:t>
      </w:r>
      <w:r>
        <w:rPr>
          <w:rFonts w:hint="eastAsia" w:ascii="仿宋" w:hAnsi="仿宋" w:eastAsia="仿宋" w:cs="仿宋"/>
          <w:sz w:val="24"/>
          <w:szCs w:val="24"/>
          <w:highlight w:val="none"/>
        </w:rPr>
        <w:t>一览表进行单独密封，此</w:t>
      </w:r>
      <w:r>
        <w:rPr>
          <w:rFonts w:hint="eastAsia" w:ascii="仿宋" w:hAnsi="仿宋" w:eastAsia="仿宋" w:cs="仿宋"/>
          <w:sz w:val="24"/>
          <w:szCs w:val="24"/>
          <w:highlight w:val="none"/>
          <w:lang w:eastAsia="zh-CN"/>
        </w:rPr>
        <w:t>报价一览表</w:t>
      </w:r>
      <w:r>
        <w:rPr>
          <w:rFonts w:hint="eastAsia" w:ascii="仿宋" w:hAnsi="仿宋" w:eastAsia="仿宋" w:cs="仿宋"/>
          <w:sz w:val="24"/>
          <w:szCs w:val="24"/>
          <w:highlight w:val="none"/>
        </w:rPr>
        <w:t>须按</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要求进行签署和盖章（详见“第</w:t>
      </w:r>
      <w:r>
        <w:rPr>
          <w:rFonts w:hint="eastAsia" w:ascii="仿宋" w:hAnsi="仿宋" w:eastAsia="仿宋" w:cs="仿宋"/>
          <w:sz w:val="24"/>
          <w:szCs w:val="24"/>
          <w:highlight w:val="none"/>
          <w:lang w:val="en-US" w:eastAsia="zh-CN"/>
        </w:rPr>
        <w:t>六</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响应文件格式</w:t>
      </w:r>
      <w:r>
        <w:rPr>
          <w:rFonts w:hint="eastAsia" w:ascii="仿宋" w:hAnsi="仿宋" w:eastAsia="仿宋" w:cs="仿宋"/>
          <w:sz w:val="24"/>
          <w:szCs w:val="24"/>
          <w:highlight w:val="none"/>
        </w:rPr>
        <w:t>”）。</w:t>
      </w:r>
    </w:p>
    <w:p w14:paraId="5884D2AF">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须另备一份加盖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公章的</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缴纳凭证进行单独密封，若为保函则应提供原件。</w:t>
      </w:r>
    </w:p>
    <w:p w14:paraId="50C57E8C">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须将法定代表人授权委托书原件单独密封，不得与其他须单独密封的文件一同封装。</w:t>
      </w:r>
    </w:p>
    <w:p w14:paraId="709575B4">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《中小企业声明函》或《残疾人福利性单位声明函》的密封要求</w:t>
      </w:r>
    </w:p>
    <w:p w14:paraId="4801AAA3">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拟提供《中小企业声明函》或《残疾人福利性单位声明函》的，须另备一份加盖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公章的声明函原件并单独密封。</w:t>
      </w:r>
    </w:p>
    <w:p w14:paraId="75F0992D">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当单独密封的《中小企业声明函》或《残疾人福利性单位声明函》与</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中的相关声明函不一致时，以单独密封的《中小企业声明函》或《残疾人福利性单位声明函》为准。</w:t>
      </w:r>
    </w:p>
    <w:p w14:paraId="77F04B36">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当仅提供了单独密封的《中小企业声明函》或《残疾人福利性单位声明函》，或仅在</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中提供了相关声明函时，以仅提供的声明函为准。</w:t>
      </w:r>
    </w:p>
    <w:p w14:paraId="6CDCA70B">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应按“</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须知前附表”规定时间递交</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至“</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须知前附表”规定地点。</w:t>
      </w:r>
    </w:p>
    <w:p w14:paraId="4844361E">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）在“供应商须知前附表”规定开标时间（响应截止时间）后递交的</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lang w:eastAsia="zh-CN"/>
        </w:rPr>
        <w:t>文件（或某一组成部分）将被拒绝。</w:t>
      </w:r>
    </w:p>
    <w:p w14:paraId="055B7B3F">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的修改、撤回和撤销</w:t>
      </w:r>
    </w:p>
    <w:p w14:paraId="2193D131">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（1）在本章“</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须知前附表”规定的</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截止时间前，</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可以修改或撤回已递交的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但必须书面通知采购人及采购代理机构。</w:t>
      </w:r>
    </w:p>
    <w:p w14:paraId="5B5A2B10">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（2）补充、修改的内容应当按照本章</w:t>
      </w:r>
      <w:r>
        <w:rPr>
          <w:rFonts w:hint="eastAsia" w:ascii="仿宋" w:hAnsi="仿宋" w:eastAsia="仿宋" w:cs="仿宋"/>
          <w:sz w:val="24"/>
          <w:szCs w:val="24"/>
          <w:highlight w:val="none"/>
          <w:lang w:val="en-US" w:eastAsia="zh-CN"/>
        </w:rPr>
        <w:t>上述</w:t>
      </w:r>
      <w:r>
        <w:rPr>
          <w:rFonts w:hint="eastAsia" w:ascii="仿宋" w:hAnsi="仿宋" w:eastAsia="仿宋" w:cs="仿宋"/>
          <w:sz w:val="24"/>
          <w:szCs w:val="24"/>
          <w:highlight w:val="none"/>
        </w:rPr>
        <w:t>要求签署、盖章、密封后，作为</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的组成部分。</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截止时间后，除发生</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依法要求</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作出澄清的情况外，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不得对其</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进行补充、修改。</w:t>
      </w:r>
    </w:p>
    <w:p w14:paraId="2D32EE8A">
      <w:pPr>
        <w:pageBreakBefore w:val="0"/>
        <w:kinsoku/>
        <w:wordWrap/>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自</w:t>
      </w:r>
      <w:r>
        <w:rPr>
          <w:rFonts w:hint="eastAsia" w:ascii="仿宋" w:hAnsi="仿宋" w:eastAsia="仿宋" w:cs="仿宋"/>
          <w:sz w:val="24"/>
          <w:szCs w:val="24"/>
          <w:highlight w:val="none"/>
          <w:lang w:eastAsia="zh-CN"/>
        </w:rPr>
        <w:t>响应截止时间</w:t>
      </w:r>
      <w:r>
        <w:rPr>
          <w:rFonts w:hint="eastAsia" w:ascii="仿宋" w:hAnsi="仿宋" w:eastAsia="仿宋" w:cs="仿宋"/>
          <w:sz w:val="24"/>
          <w:szCs w:val="24"/>
          <w:highlight w:val="none"/>
        </w:rPr>
        <w:t>至</w:t>
      </w:r>
      <w:r>
        <w:rPr>
          <w:rFonts w:hint="eastAsia" w:ascii="仿宋" w:hAnsi="仿宋" w:eastAsia="仿宋" w:cs="仿宋"/>
          <w:sz w:val="24"/>
          <w:szCs w:val="24"/>
          <w:highlight w:val="none"/>
          <w:lang w:eastAsia="zh-CN"/>
        </w:rPr>
        <w:t>响应有效期</w:t>
      </w:r>
      <w:r>
        <w:rPr>
          <w:rFonts w:hint="eastAsia" w:ascii="仿宋" w:hAnsi="仿宋" w:eastAsia="仿宋" w:cs="仿宋"/>
          <w:sz w:val="24"/>
          <w:szCs w:val="24"/>
          <w:highlight w:val="none"/>
        </w:rPr>
        <w:t>满之时，</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不得撤回其</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，否则其</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将被没收。</w:t>
      </w:r>
    </w:p>
    <w:p w14:paraId="150F59D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响应截止时间</w:t>
      </w:r>
      <w:r>
        <w:rPr>
          <w:rFonts w:hint="eastAsia" w:ascii="仿宋" w:hAnsi="仿宋" w:eastAsia="仿宋" w:cs="仿宋"/>
          <w:sz w:val="24"/>
          <w:szCs w:val="24"/>
          <w:highlight w:val="none"/>
        </w:rPr>
        <w:t>前撤回已提交的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的，采购人或者采购代理机构应当自收到</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书面撤回通知之日起5个工作日内，退还已收取的</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，但因</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自身原因导致无法及时退还的除外。</w:t>
      </w:r>
    </w:p>
    <w:p w14:paraId="65CE622E">
      <w:pPr>
        <w:pStyle w:val="35"/>
        <w:keepNext/>
        <w:keepLines/>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z w:val="28"/>
          <w:szCs w:val="28"/>
          <w:highlight w:val="none"/>
        </w:rPr>
      </w:pPr>
      <w:bookmarkStart w:id="6" w:name="_Toc10982"/>
      <w:r>
        <w:rPr>
          <w:rFonts w:hint="eastAsia" w:ascii="仿宋" w:hAnsi="仿宋" w:eastAsia="仿宋" w:cs="仿宋"/>
          <w:sz w:val="28"/>
          <w:szCs w:val="28"/>
          <w:highlight w:val="none"/>
        </w:rPr>
        <w:t>五、开</w:t>
      </w:r>
      <w:r>
        <w:rPr>
          <w:rFonts w:hint="eastAsia" w:ascii="仿宋" w:hAnsi="仿宋" w:eastAsia="仿宋" w:cs="仿宋"/>
          <w:sz w:val="28"/>
          <w:szCs w:val="28"/>
          <w:highlight w:val="none"/>
          <w:lang w:val="en-US" w:eastAsia="zh-CN"/>
        </w:rPr>
        <w:t>启</w:t>
      </w:r>
      <w:r>
        <w:rPr>
          <w:rFonts w:hint="eastAsia" w:ascii="仿宋" w:hAnsi="仿宋" w:eastAsia="仿宋" w:cs="仿宋"/>
          <w:sz w:val="28"/>
          <w:szCs w:val="28"/>
          <w:highlight w:val="none"/>
        </w:rPr>
        <w:t>、评</w:t>
      </w:r>
      <w:r>
        <w:rPr>
          <w:rFonts w:hint="eastAsia" w:ascii="仿宋" w:hAnsi="仿宋" w:eastAsia="仿宋" w:cs="仿宋"/>
          <w:sz w:val="28"/>
          <w:szCs w:val="28"/>
          <w:highlight w:val="none"/>
          <w:lang w:val="en-US" w:eastAsia="zh-CN"/>
        </w:rPr>
        <w:t>审</w:t>
      </w:r>
      <w:r>
        <w:rPr>
          <w:rFonts w:hint="eastAsia" w:ascii="仿宋" w:hAnsi="仿宋" w:eastAsia="仿宋" w:cs="仿宋"/>
          <w:sz w:val="28"/>
          <w:szCs w:val="28"/>
          <w:highlight w:val="none"/>
        </w:rPr>
        <w:t>及定标</w:t>
      </w:r>
      <w:bookmarkEnd w:id="6"/>
    </w:p>
    <w:p w14:paraId="194EE988">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开启</w:t>
      </w:r>
    </w:p>
    <w:p w14:paraId="1945A073">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1.1开</w:t>
      </w:r>
      <w:r>
        <w:rPr>
          <w:rFonts w:hint="eastAsia" w:ascii="仿宋" w:hAnsi="仿宋" w:eastAsia="仿宋" w:cs="仿宋"/>
          <w:sz w:val="24"/>
          <w:szCs w:val="24"/>
          <w:highlight w:val="none"/>
          <w:lang w:val="en-US" w:eastAsia="zh-CN"/>
        </w:rPr>
        <w:t>启</w:t>
      </w:r>
      <w:r>
        <w:rPr>
          <w:rFonts w:hint="eastAsia" w:ascii="仿宋" w:hAnsi="仿宋" w:eastAsia="仿宋" w:cs="仿宋"/>
          <w:sz w:val="24"/>
          <w:szCs w:val="24"/>
          <w:highlight w:val="none"/>
        </w:rPr>
        <w:t>时间和地点</w:t>
      </w:r>
    </w:p>
    <w:p w14:paraId="24639D10">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采购人将按照“</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须知前附表”规定的时间和地点公开开</w:t>
      </w:r>
      <w:r>
        <w:rPr>
          <w:rFonts w:hint="eastAsia" w:ascii="仿宋" w:hAnsi="仿宋" w:eastAsia="仿宋" w:cs="仿宋"/>
          <w:sz w:val="24"/>
          <w:szCs w:val="24"/>
          <w:highlight w:val="none"/>
          <w:lang w:val="en-US" w:eastAsia="zh-CN"/>
        </w:rPr>
        <w:t>启</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通过电子交易系统公开开标</w:t>
      </w:r>
      <w:r>
        <w:rPr>
          <w:rFonts w:hint="eastAsia" w:ascii="仿宋" w:hAnsi="仿宋" w:eastAsia="仿宋" w:cs="仿宋"/>
          <w:sz w:val="24"/>
          <w:szCs w:val="24"/>
          <w:highlight w:val="none"/>
          <w:lang w:val="en-US" w:eastAsia="zh-CN"/>
        </w:rPr>
        <w:t>的项目（</w:t>
      </w:r>
      <w:r>
        <w:rPr>
          <w:rFonts w:hint="eastAsia" w:ascii="仿宋" w:hAnsi="仿宋" w:eastAsia="仿宋" w:cs="仿宋"/>
          <w:b w:val="0"/>
          <w:bCs w:val="0"/>
          <w:color w:val="000000"/>
          <w:sz w:val="24"/>
          <w:szCs w:val="24"/>
          <w:highlight w:val="none"/>
        </w:rPr>
        <w:t>依托西藏自治区公共资源电子交易系统</w:t>
      </w:r>
      <w:r>
        <w:rPr>
          <w:rFonts w:hint="eastAsia" w:ascii="仿宋" w:hAnsi="仿宋" w:eastAsia="仿宋" w:cs="仿宋"/>
          <w:b w:val="0"/>
          <w:bCs w:val="0"/>
          <w:color w:val="000000"/>
          <w:sz w:val="24"/>
          <w:szCs w:val="24"/>
          <w:highlight w:val="none"/>
          <w:lang w:val="en-US" w:eastAsia="zh-CN"/>
        </w:rPr>
        <w:t>采购的项目</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，所有</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的法定代表人或其委托代理人在线参加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无需到达现场开标。</w:t>
      </w:r>
    </w:p>
    <w:p w14:paraId="57C45F6A">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1.2开</w:t>
      </w:r>
      <w:r>
        <w:rPr>
          <w:rFonts w:hint="eastAsia" w:ascii="仿宋" w:hAnsi="仿宋" w:eastAsia="仿宋" w:cs="仿宋"/>
          <w:sz w:val="24"/>
          <w:szCs w:val="24"/>
          <w:highlight w:val="none"/>
          <w:lang w:val="en-US" w:eastAsia="zh-CN"/>
        </w:rPr>
        <w:t>启</w:t>
      </w:r>
      <w:r>
        <w:rPr>
          <w:rFonts w:hint="eastAsia" w:ascii="仿宋" w:hAnsi="仿宋" w:eastAsia="仿宋" w:cs="仿宋"/>
          <w:sz w:val="24"/>
          <w:szCs w:val="24"/>
          <w:highlight w:val="none"/>
        </w:rPr>
        <w:t>程序</w:t>
      </w:r>
    </w:p>
    <w:p w14:paraId="238D3F80">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1</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依托西藏自治区公共资源电子交易系统</w:t>
      </w:r>
      <w:r>
        <w:rPr>
          <w:rFonts w:hint="eastAsia" w:ascii="仿宋" w:hAnsi="仿宋" w:eastAsia="仿宋" w:cs="仿宋"/>
          <w:b/>
          <w:bCs/>
          <w:color w:val="000000"/>
          <w:sz w:val="24"/>
          <w:szCs w:val="24"/>
          <w:highlight w:val="none"/>
          <w:lang w:val="en-US" w:eastAsia="zh-CN"/>
        </w:rPr>
        <w:t>采购的项目，</w:t>
      </w:r>
      <w:r>
        <w:rPr>
          <w:rFonts w:hint="eastAsia" w:ascii="仿宋" w:hAnsi="仿宋" w:eastAsia="仿宋" w:cs="仿宋"/>
          <w:b/>
          <w:bCs/>
          <w:sz w:val="24"/>
          <w:szCs w:val="24"/>
          <w:highlight w:val="none"/>
        </w:rPr>
        <w:t>主持人按下列程序进行开</w:t>
      </w:r>
      <w:r>
        <w:rPr>
          <w:rFonts w:hint="eastAsia" w:ascii="仿宋" w:hAnsi="仿宋" w:eastAsia="仿宋" w:cs="仿宋"/>
          <w:b/>
          <w:bCs/>
          <w:sz w:val="24"/>
          <w:szCs w:val="24"/>
          <w:highlight w:val="none"/>
          <w:lang w:val="en-US" w:eastAsia="zh-CN"/>
        </w:rPr>
        <w:t>启</w:t>
      </w:r>
      <w:r>
        <w:rPr>
          <w:rFonts w:hint="eastAsia" w:ascii="仿宋" w:hAnsi="仿宋" w:eastAsia="仿宋" w:cs="仿宋"/>
          <w:b/>
          <w:bCs/>
          <w:sz w:val="24"/>
          <w:szCs w:val="24"/>
          <w:highlight w:val="none"/>
        </w:rPr>
        <w:t>：</w:t>
      </w:r>
    </w:p>
    <w:p w14:paraId="59158B0C">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按照西藏自治区公共资源交易系统不见面开标大厅相关流程执行。</w:t>
      </w:r>
    </w:p>
    <w:p w14:paraId="27891262">
      <w:pPr>
        <w:pStyle w:val="49"/>
        <w:pageBreakBefore w:val="0"/>
        <w:widowControl/>
        <w:kinsoku/>
        <w:wordWrap/>
        <w:overflowPunct/>
        <w:topLinePunct w:val="0"/>
        <w:autoSpaceDE/>
        <w:autoSpaceDN/>
        <w:bidi w:val="0"/>
        <w:snapToGrid/>
        <w:spacing w:after="0" w:afterLines="0"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（2）线下采购项目，</w:t>
      </w:r>
      <w:r>
        <w:rPr>
          <w:rFonts w:hint="eastAsia" w:ascii="仿宋" w:hAnsi="仿宋" w:eastAsia="仿宋" w:cs="仿宋"/>
          <w:b/>
          <w:bCs/>
          <w:sz w:val="24"/>
          <w:szCs w:val="24"/>
          <w:highlight w:val="none"/>
        </w:rPr>
        <w:t>主持人按下列程序进行开</w:t>
      </w:r>
      <w:r>
        <w:rPr>
          <w:rFonts w:hint="eastAsia" w:ascii="仿宋" w:hAnsi="仿宋" w:eastAsia="仿宋" w:cs="仿宋"/>
          <w:b/>
          <w:bCs/>
          <w:sz w:val="24"/>
          <w:szCs w:val="24"/>
          <w:highlight w:val="none"/>
          <w:lang w:eastAsia="zh-CN"/>
        </w:rPr>
        <w:t>启</w:t>
      </w:r>
      <w:r>
        <w:rPr>
          <w:rFonts w:hint="eastAsia" w:ascii="仿宋" w:hAnsi="仿宋" w:eastAsia="仿宋" w:cs="仿宋"/>
          <w:b/>
          <w:bCs/>
          <w:sz w:val="24"/>
          <w:szCs w:val="24"/>
          <w:highlight w:val="none"/>
        </w:rPr>
        <w:t>：</w:t>
      </w:r>
    </w:p>
    <w:p w14:paraId="4EEF9939">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sz w:val="24"/>
          <w:szCs w:val="24"/>
          <w:highlight w:val="none"/>
        </w:rPr>
        <w:t>采购人及采购代理机构将按照“</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须知前附表”规定的时间、地点组织开标。</w:t>
      </w:r>
    </w:p>
    <w:p w14:paraId="7EC9B237">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w:t>
      </w:r>
      <w:r>
        <w:rPr>
          <w:rFonts w:hint="eastAsia" w:ascii="仿宋" w:hAnsi="仿宋" w:eastAsia="仿宋"/>
          <w:sz w:val="24"/>
          <w:szCs w:val="24"/>
          <w:highlight w:val="none"/>
        </w:rPr>
        <w:t>截</w:t>
      </w:r>
      <w:r>
        <w:rPr>
          <w:rFonts w:hint="eastAsia" w:ascii="仿宋" w:hAnsi="仿宋" w:eastAsia="仿宋"/>
          <w:sz w:val="24"/>
          <w:szCs w:val="24"/>
          <w:highlight w:val="none"/>
          <w:lang w:val="en-US" w:eastAsia="zh-CN"/>
        </w:rPr>
        <w:t>止</w:t>
      </w:r>
      <w:r>
        <w:rPr>
          <w:rFonts w:hint="eastAsia" w:ascii="仿宋" w:hAnsi="仿宋" w:eastAsia="仿宋"/>
          <w:sz w:val="24"/>
          <w:szCs w:val="24"/>
          <w:highlight w:val="none"/>
        </w:rPr>
        <w:t>开</w:t>
      </w:r>
      <w:r>
        <w:rPr>
          <w:rFonts w:hint="eastAsia" w:ascii="仿宋" w:hAnsi="仿宋" w:eastAsia="仿宋"/>
          <w:sz w:val="24"/>
          <w:szCs w:val="24"/>
          <w:highlight w:val="none"/>
          <w:lang w:eastAsia="zh-CN"/>
        </w:rPr>
        <w:t>启</w:t>
      </w:r>
      <w:r>
        <w:rPr>
          <w:rFonts w:hint="eastAsia" w:ascii="仿宋" w:hAnsi="仿宋" w:eastAsia="仿宋"/>
          <w:sz w:val="24"/>
          <w:szCs w:val="24"/>
          <w:highlight w:val="none"/>
        </w:rPr>
        <w:t>之时，</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家数未达到法定条件的，不予开</w:t>
      </w:r>
      <w:r>
        <w:rPr>
          <w:rFonts w:hint="eastAsia" w:ascii="仿宋" w:hAnsi="仿宋" w:eastAsia="仿宋"/>
          <w:sz w:val="24"/>
          <w:szCs w:val="24"/>
          <w:highlight w:val="none"/>
          <w:lang w:eastAsia="zh-CN"/>
        </w:rPr>
        <w:t>启</w:t>
      </w:r>
      <w:r>
        <w:rPr>
          <w:rFonts w:hint="eastAsia" w:ascii="仿宋" w:hAnsi="仿宋" w:eastAsia="仿宋"/>
          <w:sz w:val="24"/>
          <w:szCs w:val="24"/>
          <w:highlight w:val="none"/>
        </w:rPr>
        <w:t>。</w:t>
      </w:r>
    </w:p>
    <w:p w14:paraId="5C033A49">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w:t>
      </w:r>
      <w:r>
        <w:rPr>
          <w:rFonts w:hint="eastAsia" w:ascii="仿宋" w:hAnsi="仿宋" w:eastAsia="仿宋"/>
          <w:sz w:val="24"/>
          <w:szCs w:val="24"/>
          <w:highlight w:val="none"/>
        </w:rPr>
        <w:t>依照“</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须知前附表”要求撤回的</w:t>
      </w:r>
      <w:r>
        <w:rPr>
          <w:rFonts w:hint="eastAsia" w:ascii="仿宋" w:hAnsi="仿宋" w:eastAsia="仿宋"/>
          <w:sz w:val="24"/>
          <w:szCs w:val="24"/>
          <w:highlight w:val="none"/>
          <w:lang w:eastAsia="zh-CN"/>
        </w:rPr>
        <w:t>响应文件</w:t>
      </w:r>
      <w:r>
        <w:rPr>
          <w:rFonts w:hint="eastAsia" w:ascii="仿宋" w:hAnsi="仿宋" w:eastAsia="仿宋"/>
          <w:sz w:val="24"/>
          <w:szCs w:val="24"/>
          <w:highlight w:val="none"/>
        </w:rPr>
        <w:t>不予启封。</w:t>
      </w:r>
    </w:p>
    <w:p w14:paraId="64FE2FB4">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4</w:t>
      </w:r>
      <w:r>
        <w:rPr>
          <w:rFonts w:hint="eastAsia" w:ascii="仿宋" w:hAnsi="仿宋" w:eastAsia="仿宋"/>
          <w:sz w:val="24"/>
          <w:szCs w:val="24"/>
          <w:highlight w:val="none"/>
          <w:lang w:eastAsia="zh-CN"/>
        </w:rPr>
        <w:t>）</w:t>
      </w:r>
      <w:r>
        <w:rPr>
          <w:rFonts w:hint="eastAsia" w:ascii="仿宋" w:hAnsi="仿宋" w:eastAsia="仿宋"/>
          <w:sz w:val="24"/>
          <w:szCs w:val="24"/>
          <w:highlight w:val="none"/>
        </w:rPr>
        <w:t>开标时，采购人或采购代理机构将组织审查</w:t>
      </w:r>
      <w:r>
        <w:rPr>
          <w:rFonts w:hint="eastAsia" w:ascii="仿宋" w:hAnsi="仿宋" w:eastAsia="仿宋"/>
          <w:sz w:val="24"/>
          <w:szCs w:val="24"/>
          <w:highlight w:val="none"/>
          <w:lang w:eastAsia="zh-CN"/>
        </w:rPr>
        <w:t>响应文件</w:t>
      </w:r>
      <w:r>
        <w:rPr>
          <w:rFonts w:hint="eastAsia" w:ascii="仿宋" w:hAnsi="仿宋" w:eastAsia="仿宋"/>
          <w:sz w:val="24"/>
          <w:szCs w:val="24"/>
          <w:highlight w:val="none"/>
        </w:rPr>
        <w:t>是否密封</w:t>
      </w:r>
      <w:r>
        <w:rPr>
          <w:rFonts w:hint="eastAsia" w:ascii="仿宋" w:hAnsi="仿宋" w:eastAsia="仿宋"/>
          <w:sz w:val="24"/>
          <w:szCs w:val="24"/>
          <w:highlight w:val="none"/>
          <w:lang w:val="en-US" w:eastAsia="zh-CN"/>
        </w:rPr>
        <w:t>完整</w:t>
      </w:r>
      <w:r>
        <w:rPr>
          <w:rFonts w:hint="eastAsia" w:ascii="仿宋" w:hAnsi="仿宋" w:eastAsia="仿宋"/>
          <w:sz w:val="24"/>
          <w:szCs w:val="24"/>
          <w:highlight w:val="none"/>
          <w:lang w:eastAsia="zh-CN"/>
        </w:rPr>
        <w:t>、</w:t>
      </w:r>
      <w:r>
        <w:rPr>
          <w:rFonts w:hint="eastAsia" w:ascii="仿宋" w:hAnsi="仿宋" w:eastAsia="仿宋"/>
          <w:sz w:val="24"/>
          <w:szCs w:val="24"/>
          <w:highlight w:val="none"/>
        </w:rPr>
        <w:t>撤回</w:t>
      </w:r>
      <w:r>
        <w:rPr>
          <w:rFonts w:hint="eastAsia" w:ascii="仿宋" w:hAnsi="仿宋" w:eastAsia="仿宋"/>
          <w:sz w:val="24"/>
          <w:szCs w:val="24"/>
          <w:highlight w:val="none"/>
          <w:lang w:val="en-US" w:eastAsia="zh-CN"/>
        </w:rPr>
        <w:t>响应</w:t>
      </w:r>
      <w:r>
        <w:rPr>
          <w:rFonts w:hint="eastAsia" w:ascii="仿宋" w:hAnsi="仿宋" w:eastAsia="仿宋"/>
          <w:sz w:val="24"/>
          <w:szCs w:val="24"/>
          <w:highlight w:val="none"/>
        </w:rPr>
        <w:t>的通知及</w:t>
      </w:r>
      <w:r>
        <w:rPr>
          <w:rFonts w:hint="eastAsia" w:ascii="仿宋" w:hAnsi="仿宋" w:eastAsia="仿宋"/>
          <w:sz w:val="24"/>
          <w:szCs w:val="24"/>
          <w:highlight w:val="none"/>
          <w:lang w:eastAsia="zh-CN"/>
        </w:rPr>
        <w:t>磋商文件</w:t>
      </w:r>
      <w:r>
        <w:rPr>
          <w:rFonts w:hint="eastAsia" w:ascii="仿宋" w:hAnsi="仿宋" w:eastAsia="仿宋"/>
          <w:sz w:val="24"/>
          <w:szCs w:val="24"/>
          <w:highlight w:val="none"/>
        </w:rPr>
        <w:t>规定需要宣读的其它内容。</w:t>
      </w:r>
    </w:p>
    <w:p w14:paraId="7CB0F87A">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5</w:t>
      </w:r>
      <w:r>
        <w:rPr>
          <w:rFonts w:hint="eastAsia" w:ascii="仿宋" w:hAnsi="仿宋" w:eastAsia="仿宋"/>
          <w:sz w:val="24"/>
          <w:szCs w:val="24"/>
          <w:highlight w:val="none"/>
          <w:lang w:eastAsia="zh-CN"/>
        </w:rPr>
        <w:t>）</w:t>
      </w:r>
      <w:r>
        <w:rPr>
          <w:rFonts w:hint="eastAsia" w:ascii="仿宋" w:hAnsi="仿宋" w:eastAsia="仿宋"/>
          <w:sz w:val="24"/>
          <w:szCs w:val="24"/>
          <w:highlight w:val="none"/>
        </w:rPr>
        <w:t>开标时，</w:t>
      </w:r>
      <w:r>
        <w:rPr>
          <w:rFonts w:hint="eastAsia" w:ascii="仿宋" w:hAnsi="仿宋" w:eastAsia="仿宋"/>
          <w:sz w:val="24"/>
          <w:szCs w:val="24"/>
          <w:highlight w:val="none"/>
          <w:lang w:eastAsia="zh-CN"/>
        </w:rPr>
        <w:t>响应文件</w:t>
      </w:r>
      <w:r>
        <w:rPr>
          <w:rFonts w:hint="eastAsia" w:ascii="仿宋" w:hAnsi="仿宋" w:eastAsia="仿宋"/>
          <w:sz w:val="24"/>
          <w:szCs w:val="24"/>
          <w:highlight w:val="none"/>
        </w:rPr>
        <w:t>正副本不予启封，评</w:t>
      </w:r>
      <w:r>
        <w:rPr>
          <w:rFonts w:hint="eastAsia" w:ascii="仿宋" w:hAnsi="仿宋" w:eastAsia="仿宋"/>
          <w:sz w:val="24"/>
          <w:szCs w:val="24"/>
          <w:highlight w:val="none"/>
          <w:lang w:val="en-US" w:eastAsia="zh-CN"/>
        </w:rPr>
        <w:t>审</w:t>
      </w:r>
      <w:r>
        <w:rPr>
          <w:rFonts w:hint="eastAsia" w:ascii="仿宋" w:hAnsi="仿宋" w:eastAsia="仿宋"/>
          <w:sz w:val="24"/>
          <w:szCs w:val="24"/>
          <w:highlight w:val="none"/>
        </w:rPr>
        <w:t>时统一开启。</w:t>
      </w:r>
    </w:p>
    <w:p w14:paraId="748A4194">
      <w:pPr>
        <w:pageBreakBefore w:val="0"/>
        <w:kinsoku/>
        <w:overflowPunct/>
        <w:topLinePunct w:val="0"/>
        <w:autoSpaceDE/>
        <w:autoSpaceDN/>
        <w:bidi w:val="0"/>
        <w:snapToGrid/>
        <w:spacing w:beforeLines="0" w:after="0" w:afterLines="0" w:line="36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6</w:t>
      </w:r>
      <w:r>
        <w:rPr>
          <w:rFonts w:hint="eastAsia" w:ascii="仿宋" w:hAnsi="仿宋" w:eastAsia="仿宋"/>
          <w:sz w:val="24"/>
          <w:szCs w:val="24"/>
          <w:highlight w:val="none"/>
          <w:lang w:eastAsia="zh-CN"/>
        </w:rPr>
        <w:t>）</w:t>
      </w:r>
      <w:r>
        <w:rPr>
          <w:rFonts w:hint="eastAsia" w:ascii="仿宋" w:hAnsi="仿宋" w:eastAsia="仿宋"/>
          <w:sz w:val="24"/>
          <w:szCs w:val="24"/>
          <w:highlight w:val="none"/>
        </w:rPr>
        <w:t>采购人或采购代理机构将做开标记录并由参加开标会的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法定代表人或授权代表签字确认，存档备案。</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对开标环节的异议应在开标现场当场提出并在开标记录中写明异议内容后由法定代表人或授权代表签字确认。</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拒绝在开标记录中签字确认的，视同认可开标记录及结果。</w:t>
      </w:r>
    </w:p>
    <w:p w14:paraId="433FCF3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sz w:val="24"/>
          <w:szCs w:val="24"/>
          <w:highlight w:val="none"/>
        </w:rPr>
        <w:t>7</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未参与开标的，视同认可开标记录及结果。</w:t>
      </w:r>
    </w:p>
    <w:p w14:paraId="60A2F7A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1.3不得开标</w:t>
      </w:r>
    </w:p>
    <w:p w14:paraId="64F30049">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数量少于3</w:t>
      </w:r>
      <w:r>
        <w:rPr>
          <w:rFonts w:hint="eastAsia" w:ascii="仿宋" w:hAnsi="仿宋" w:eastAsia="仿宋" w:cs="仿宋"/>
          <w:sz w:val="24"/>
          <w:szCs w:val="24"/>
          <w:highlight w:val="none"/>
          <w:lang w:val="en-US" w:eastAsia="zh-CN"/>
        </w:rPr>
        <w:t>家</w:t>
      </w:r>
      <w:r>
        <w:rPr>
          <w:rFonts w:hint="eastAsia" w:ascii="仿宋" w:hAnsi="仿宋" w:eastAsia="仿宋" w:cs="仿宋"/>
          <w:sz w:val="24"/>
          <w:szCs w:val="24"/>
          <w:highlight w:val="none"/>
        </w:rPr>
        <w:t>的，根据《中华人民共和国政府采购法》第三十六条：</w:t>
      </w:r>
    </w:p>
    <w:p w14:paraId="59003B46">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在采购</w:t>
      </w:r>
      <w:r>
        <w:rPr>
          <w:rFonts w:hint="eastAsia" w:ascii="仿宋" w:hAnsi="仿宋" w:eastAsia="仿宋" w:cs="仿宋"/>
          <w:sz w:val="24"/>
          <w:szCs w:val="24"/>
          <w:highlight w:val="none"/>
          <w:lang w:val="en-US" w:eastAsia="zh-CN"/>
        </w:rPr>
        <w:t>过程</w:t>
      </w:r>
      <w:r>
        <w:rPr>
          <w:rFonts w:hint="eastAsia" w:ascii="仿宋" w:hAnsi="仿宋" w:eastAsia="仿宋" w:cs="仿宋"/>
          <w:sz w:val="24"/>
          <w:szCs w:val="24"/>
          <w:highlight w:val="none"/>
        </w:rPr>
        <w:t>中，出现下列情形之一的，应予废标：（一）符合专业条件的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或者对</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作实质响应的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不足三家的。本项目予以废标，本项目将重新开展采购活动。</w:t>
      </w:r>
    </w:p>
    <w:p w14:paraId="78EEDA7F">
      <w:pPr>
        <w:pStyle w:val="50"/>
        <w:pageBreakBefore w:val="0"/>
        <w:kinsoku/>
        <w:wordWrap/>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1.4</w:t>
      </w:r>
      <w:r>
        <w:rPr>
          <w:rFonts w:hint="eastAsia" w:ascii="仿宋" w:hAnsi="仿宋" w:eastAsia="仿宋" w:cs="仿宋"/>
          <w:b w:val="0"/>
          <w:bCs w:val="0"/>
          <w:sz w:val="24"/>
          <w:szCs w:val="24"/>
          <w:highlight w:val="none"/>
        </w:rPr>
        <w:t>.评</w:t>
      </w:r>
      <w:r>
        <w:rPr>
          <w:rFonts w:hint="eastAsia" w:ascii="仿宋" w:hAnsi="仿宋" w:eastAsia="仿宋" w:cs="仿宋"/>
          <w:b w:val="0"/>
          <w:bCs w:val="0"/>
          <w:sz w:val="24"/>
          <w:szCs w:val="24"/>
          <w:highlight w:val="none"/>
          <w:lang w:val="en-US" w:eastAsia="zh-CN"/>
        </w:rPr>
        <w:t>审</w:t>
      </w:r>
    </w:p>
    <w:p w14:paraId="7E4133D1">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采购人和采购代理机构将根据本次</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内容及项目特点，依照《中华人民共和国政府采购法》的有关规定依法组建的</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w:t>
      </w:r>
    </w:p>
    <w:p w14:paraId="266DD88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会严格按照</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规定的评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办法及标准对</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进行审查、质疑、评估和比较。</w:t>
      </w:r>
    </w:p>
    <w:p w14:paraId="6615A59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86F09E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BBE96D6">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）磋商小组通过</w:t>
      </w:r>
      <w:r>
        <w:rPr>
          <w:rFonts w:hint="eastAsia" w:ascii="仿宋" w:hAnsi="仿宋" w:eastAsia="仿宋" w:cs="仿宋"/>
          <w:sz w:val="24"/>
          <w:szCs w:val="24"/>
          <w:highlight w:val="none"/>
          <w:lang w:val="en-US" w:eastAsia="zh-CN"/>
        </w:rPr>
        <w:t>书面形式</w:t>
      </w:r>
      <w:r>
        <w:rPr>
          <w:rFonts w:hint="eastAsia" w:ascii="仿宋" w:hAnsi="仿宋" w:eastAsia="仿宋" w:cs="仿宋"/>
          <w:sz w:val="24"/>
          <w:szCs w:val="24"/>
          <w:highlight w:val="none"/>
          <w:lang w:eastAsia="zh-CN"/>
        </w:rPr>
        <w:t>将需要澄清、说明或补正的内容发送给供应商。因供应商未在磋商小组规定的时间内按要求进行澄清、说明或补正内容的视同供应商放弃澄清、说明或补正，磋商小组可按对供应商不利的解释进行判定。</w:t>
      </w:r>
    </w:p>
    <w:p w14:paraId="4DCFF587">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决定</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的响应性依据</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本身的内容，而不寻求外部的现场补充。</w:t>
      </w:r>
    </w:p>
    <w:p w14:paraId="3E0B2983">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如果</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没有实质性响应</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的要求，</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将予以拒绝。</w:t>
      </w:r>
    </w:p>
    <w:p w14:paraId="4D446EE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根据</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的规定采用相同的评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程序及标准进行评价和比较。</w:t>
      </w:r>
    </w:p>
    <w:p w14:paraId="555EF4A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过程严格保密，</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过程施加影响的任何行为都可能导致其</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被拒绝。</w:t>
      </w:r>
    </w:p>
    <w:p w14:paraId="630B84E1">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关于</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非实质性响应滞后发现的处理规则</w:t>
      </w:r>
    </w:p>
    <w:p w14:paraId="4BF5A8B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无论基于何种原因，各项本应做拒绝</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处理的情形，即使未被及时发现而使该</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进入初审、详细评审或其他后续程序，包括已经签约的情形。一旦被发现存在上述情形，采购代理机构、采购人均有权采取相应的补救及纠正措施。</w:t>
      </w:r>
    </w:p>
    <w:p w14:paraId="2A5673C9">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程序</w:t>
      </w:r>
    </w:p>
    <w:p w14:paraId="0A5B5587">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将依照以下程序进行评审：待临时抽取的专家到齐后，成立</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，宣布评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纪律要求，</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成员根据</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第三章</w:t>
      </w:r>
      <w:r>
        <w:rPr>
          <w:rFonts w:hint="eastAsia" w:ascii="仿宋" w:hAnsi="仿宋" w:eastAsia="仿宋" w:cs="仿宋"/>
          <w:sz w:val="24"/>
          <w:szCs w:val="24"/>
          <w:highlight w:val="none"/>
          <w:lang w:val="en-US" w:eastAsia="zh-CN"/>
        </w:rPr>
        <w:t>评审办法</w:t>
      </w:r>
      <w:r>
        <w:rPr>
          <w:rFonts w:hint="eastAsia" w:ascii="仿宋" w:hAnsi="仿宋" w:eastAsia="仿宋" w:cs="仿宋"/>
          <w:sz w:val="24"/>
          <w:szCs w:val="24"/>
          <w:highlight w:val="none"/>
        </w:rPr>
        <w:t>规定的</w:t>
      </w:r>
      <w:r>
        <w:rPr>
          <w:rFonts w:hint="eastAsia" w:ascii="仿宋" w:hAnsi="仿宋" w:eastAsia="仿宋" w:cs="仿宋"/>
          <w:sz w:val="24"/>
          <w:szCs w:val="24"/>
          <w:highlight w:val="none"/>
          <w:lang w:val="en-US" w:eastAsia="zh-CN"/>
        </w:rPr>
        <w:t>资格审查、符合性审查及评审细则</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进行评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w:t>
      </w:r>
    </w:p>
    <w:p w14:paraId="639FABD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对通过资格审查、符合性审查的供应商，</w:t>
      </w:r>
      <w:r>
        <w:rPr>
          <w:rFonts w:hint="eastAsia" w:ascii="仿宋" w:hAnsi="仿宋" w:eastAsia="仿宋" w:cs="仿宋"/>
          <w:sz w:val="24"/>
          <w:szCs w:val="24"/>
          <w:highlight w:val="none"/>
        </w:rPr>
        <w:t>磋商小组所有成员集中与单一供应商分别进行磋商，并给予所有参加磋商的供应商平等的磋商机会。</w:t>
      </w:r>
    </w:p>
    <w:p w14:paraId="770E2F0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47007696">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对磋商文件作出的实质性变动是磋商文件的有效组成部分，磋商小组应当及时以书面形式同时通知所有参加磋商的供应商。</w:t>
      </w:r>
    </w:p>
    <w:p w14:paraId="64617163">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磋商文件能够详细列明采购标的的技术、服务要求的，磋商结束后，磋商小组应当要求所有实质性响应的供应商在规定时间内提交最后报价，提交最后报价的供应商不得少于3家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符合</w:t>
      </w:r>
      <w:r>
        <w:rPr>
          <w:rFonts w:hint="eastAsia" w:ascii="仿宋" w:hAnsi="仿宋" w:eastAsia="仿宋" w:cs="仿宋"/>
          <w:sz w:val="24"/>
          <w:szCs w:val="24"/>
          <w:highlight w:val="none"/>
          <w:lang w:eastAsia="zh-CN"/>
        </w:rPr>
        <w:t>《政府采购竞争性磋商采购方式管理暂行办法》</w:t>
      </w:r>
      <w:r>
        <w:rPr>
          <w:rFonts w:hint="eastAsia" w:ascii="仿宋" w:hAnsi="仿宋" w:eastAsia="仿宋" w:cs="仿宋"/>
          <w:sz w:val="24"/>
          <w:szCs w:val="24"/>
          <w:highlight w:val="none"/>
        </w:rPr>
        <w:t>第三条第四项情形的</w:t>
      </w:r>
      <w:r>
        <w:rPr>
          <w:rFonts w:hint="eastAsia" w:ascii="仿宋" w:hAnsi="仿宋" w:eastAsia="仿宋" w:cs="仿宋"/>
          <w:sz w:val="24"/>
          <w:szCs w:val="24"/>
          <w:highlight w:val="none"/>
          <w:lang w:val="en-US" w:eastAsia="zh-CN"/>
        </w:rPr>
        <w:t>除外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02960ADF">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28BA7D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经磋商确定最终采购需求和提交最后报价的供应商后，由磋商小组采用综合评分法对提交最后报价的供应商的响应文件和最后报价进行综合评分。</w:t>
      </w:r>
    </w:p>
    <w:p w14:paraId="238CDA3E">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电子</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意外情况的处理</w:t>
      </w:r>
    </w:p>
    <w:p w14:paraId="6D9D31A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出现下列情形导致电子服务系统或电子交易系统无法正常运行，经第三方机构认定后，各方当事人免责：</w:t>
      </w:r>
    </w:p>
    <w:p w14:paraId="42867ED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1）网络、服务器、数据库发生故障造成无法访问或使用的；</w:t>
      </w:r>
    </w:p>
    <w:p w14:paraId="3CBC567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2）电力系统发生故障导致电子服务系统或电子交易系统无法运行；</w:t>
      </w:r>
    </w:p>
    <w:p w14:paraId="204E1010">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3）出现网络攻击、病毒入侵以及电子服务系统或电子交易系统安全漏洞导致无法正常提供服务的；</w:t>
      </w:r>
    </w:p>
    <w:p w14:paraId="6DCB00D0">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4）其他导致系统无法正常运行的情形。</w:t>
      </w:r>
    </w:p>
    <w:p w14:paraId="39B77281">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处理流程：</w:t>
      </w:r>
    </w:p>
    <w:p w14:paraId="1FEB24F3">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出现上述情形，系统建设方应及时组织相关方查明原因，排除故障。若能保证在开标前恢复系统运行的，</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程序继续进行；若导致</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程序无法按时开展，但能在原开标时间后2小时内恢复系统运行的，</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程序继续进行；若导致</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程序无法按时开展，在原开标时间后2小时内无法恢复系统运行的，按以下程序操作：</w:t>
      </w:r>
    </w:p>
    <w:p w14:paraId="1AF53BA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1）项目中止，中止期限由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或采购代理机构根据项目具体情况确定。中止期限届满后中止情形尚未消除的，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或代理机构可以根据实际情况决定延长中止期限。决定延长中止期限的，应向</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发出延长中止期限通知。</w:t>
      </w:r>
    </w:p>
    <w:p w14:paraId="12DEDAD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2）项目恢复，导致项目中止的情形消除后，</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或代理机构应当尽快恢复</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程序，向</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发出恢复交易通知；已发出延长中止期限通知的，按通知执行。</w:t>
      </w:r>
    </w:p>
    <w:p w14:paraId="2FCD1A8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3）出现意外情况的应报</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监督管理机构。</w:t>
      </w:r>
    </w:p>
    <w:p w14:paraId="361F6697">
      <w:pPr>
        <w:pStyle w:val="50"/>
        <w:pageBreakBefore w:val="0"/>
        <w:kinsoku/>
        <w:wordWrap/>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1.5</w:t>
      </w:r>
      <w:r>
        <w:rPr>
          <w:rFonts w:hint="eastAsia" w:ascii="仿宋" w:hAnsi="仿宋" w:eastAsia="仿宋" w:cs="仿宋"/>
          <w:b w:val="0"/>
          <w:bCs w:val="0"/>
          <w:sz w:val="24"/>
          <w:szCs w:val="24"/>
          <w:highlight w:val="none"/>
        </w:rPr>
        <w:t>定标</w:t>
      </w:r>
    </w:p>
    <w:p w14:paraId="12483092">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（1）排序原则</w:t>
      </w:r>
    </w:p>
    <w:p w14:paraId="4C8D399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结果按评审后得分由高到低顺序排列；得分相同的，按</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报价由低到高顺序排列；得分且</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报价相同的并列，</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文件全部实质性要求且按照评审因素的量化指标评审得分最高的</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为</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候选人；报价相同且满足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文件全部实质性要求且按照评审因素的量化指标评审得分也相同的并列，优先选择不发达地区和少数民族地区的</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或项目涉及采购农副产品的，优先采购贫困地区农副产品（贫困地区农副产品是指832个国家级贫困县域内注册的企业、农民专业合作社、家庭农场等出产的农副产品）；报价相同且满足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文件全部实质性要求且按照评审因素的量化指标评审得分也相同，</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均不属于不发达地区和少数民族地区的或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均属于不发达地区和少数民族地区的，</w:t>
      </w:r>
      <w:r>
        <w:rPr>
          <w:rFonts w:hint="eastAsia" w:ascii="仿宋" w:hAnsi="仿宋" w:eastAsia="仿宋" w:cs="仿宋"/>
          <w:sz w:val="24"/>
          <w:szCs w:val="24"/>
          <w:highlight w:val="none"/>
          <w:lang w:val="en-US" w:eastAsia="zh-CN"/>
        </w:rPr>
        <w:t>所投</w:t>
      </w:r>
      <w:r>
        <w:rPr>
          <w:rFonts w:hint="eastAsia" w:ascii="仿宋" w:hAnsi="仿宋" w:eastAsia="仿宋" w:cs="仿宋"/>
          <w:sz w:val="24"/>
          <w:szCs w:val="24"/>
          <w:highlight w:val="none"/>
        </w:rPr>
        <w:t>产品均不为贫困地区农副产品的或</w:t>
      </w:r>
      <w:r>
        <w:rPr>
          <w:rFonts w:hint="eastAsia" w:ascii="仿宋" w:hAnsi="仿宋" w:eastAsia="仿宋" w:cs="仿宋"/>
          <w:sz w:val="24"/>
          <w:szCs w:val="24"/>
          <w:highlight w:val="none"/>
          <w:lang w:val="en-US" w:eastAsia="zh-CN"/>
        </w:rPr>
        <w:t>所投</w:t>
      </w:r>
      <w:r>
        <w:rPr>
          <w:rFonts w:hint="eastAsia" w:ascii="仿宋" w:hAnsi="仿宋" w:eastAsia="仿宋" w:cs="仿宋"/>
          <w:sz w:val="24"/>
          <w:szCs w:val="24"/>
          <w:highlight w:val="none"/>
        </w:rPr>
        <w:t>产品均为贫困地区农副产品的，</w:t>
      </w:r>
      <w:r>
        <w:rPr>
          <w:rFonts w:hint="eastAsia" w:ascii="仿宋" w:hAnsi="仿宋" w:eastAsia="仿宋" w:cs="仿宋"/>
          <w:b/>
          <w:bCs/>
          <w:sz w:val="24"/>
          <w:szCs w:val="24"/>
          <w:highlight w:val="none"/>
          <w:lang w:val="en-US" w:eastAsia="zh-CN"/>
        </w:rPr>
        <w:t>则由磋商小组以随机抽取方式确定</w:t>
      </w:r>
      <w:r>
        <w:rPr>
          <w:rFonts w:hint="eastAsia" w:ascii="仿宋" w:hAnsi="仿宋" w:eastAsia="仿宋" w:cs="仿宋"/>
          <w:sz w:val="24"/>
          <w:szCs w:val="24"/>
          <w:highlight w:val="none"/>
        </w:rPr>
        <w:t>。</w:t>
      </w:r>
    </w:p>
    <w:p w14:paraId="6DAF789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根据《中华人民共和国政府采购法》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《中华人民共和国政府采购法实施条例》</w:t>
      </w:r>
      <w:r>
        <w:rPr>
          <w:rFonts w:hint="eastAsia" w:ascii="仿宋" w:hAnsi="仿宋" w:eastAsia="仿宋" w:cs="仿宋"/>
          <w:sz w:val="24"/>
          <w:szCs w:val="24"/>
          <w:highlight w:val="none"/>
          <w:lang w:eastAsia="zh-CN"/>
        </w:rPr>
        <w:t>、《政府采购竞争性磋商采购方式管理暂行办法》</w:t>
      </w:r>
      <w:r>
        <w:rPr>
          <w:rFonts w:hint="eastAsia" w:ascii="仿宋" w:hAnsi="仿宋" w:eastAsia="仿宋" w:cs="仿宋"/>
          <w:sz w:val="24"/>
          <w:szCs w:val="24"/>
          <w:highlight w:val="none"/>
          <w:lang w:val="en-US" w:eastAsia="zh-CN"/>
        </w:rPr>
        <w:t>等法规规定及上述排序原则编写</w:t>
      </w: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报告和</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候选</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名单。</w:t>
      </w:r>
    </w:p>
    <w:p w14:paraId="5B077B6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（3）采购代理机构在评审结束后2个工作日内将评审报告送采购人确认。</w:t>
      </w:r>
    </w:p>
    <w:p w14:paraId="38935A6E">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9DDE07E">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（5）采购人或者采购代理机构在成交供应商确定后2个工作日内，在省级以上财政部门指定的政府采购信息发布媒体上公告成交结果，同时向成交供应商发出成交通知书，并将磋商文件随成交结果同时公告</w:t>
      </w:r>
    </w:p>
    <w:p w14:paraId="1559A436">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认为</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或者成交结果使自己的权益受到损害的,可以在知道或者应知其权益受到损害之日起7个工作日内,以书面形式向采购人、采购代理机构提出质疑。</w:t>
      </w:r>
    </w:p>
    <w:p w14:paraId="661DF0E5">
      <w:pPr>
        <w:pStyle w:val="50"/>
        <w:pageBreakBefore w:val="0"/>
        <w:kinsoku/>
        <w:wordWrap/>
        <w:overflowPunct/>
        <w:topLinePunct w:val="0"/>
        <w:autoSpaceDE/>
        <w:autoSpaceDN/>
        <w:bidi w:val="0"/>
        <w:snapToGrid/>
        <w:spacing w:after="0" w:afterLines="0" w:line="360" w:lineRule="auto"/>
        <w:ind w:firstLine="480" w:firstLineChars="200"/>
        <w:textAlignment w:val="auto"/>
        <w:outlineLvl w:val="9"/>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lang w:val="en-US" w:eastAsia="zh-CN"/>
        </w:rPr>
        <w:t>1.6成交</w:t>
      </w:r>
      <w:r>
        <w:rPr>
          <w:rFonts w:hint="eastAsia" w:ascii="仿宋" w:hAnsi="仿宋" w:eastAsia="仿宋" w:cs="仿宋"/>
          <w:b w:val="0"/>
          <w:bCs w:val="0"/>
          <w:sz w:val="24"/>
          <w:szCs w:val="24"/>
          <w:highlight w:val="none"/>
        </w:rPr>
        <w:t>通知</w:t>
      </w:r>
    </w:p>
    <w:p w14:paraId="25AF767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采购</w:t>
      </w:r>
      <w:r>
        <w:rPr>
          <w:rFonts w:hint="eastAsia" w:ascii="仿宋" w:hAnsi="仿宋" w:eastAsia="仿宋" w:cs="仿宋"/>
          <w:sz w:val="24"/>
          <w:szCs w:val="24"/>
          <w:highlight w:val="none"/>
          <w:lang w:val="en-US" w:eastAsia="zh-CN"/>
        </w:rPr>
        <w:t>代理机构</w:t>
      </w:r>
      <w:r>
        <w:rPr>
          <w:rFonts w:hint="eastAsia" w:ascii="仿宋" w:hAnsi="仿宋" w:eastAsia="仿宋" w:cs="仿宋"/>
          <w:sz w:val="24"/>
          <w:szCs w:val="24"/>
          <w:highlight w:val="none"/>
        </w:rPr>
        <w:t>将</w:t>
      </w:r>
      <w:r>
        <w:rPr>
          <w:rFonts w:hint="eastAsia" w:ascii="仿宋" w:hAnsi="仿宋" w:eastAsia="仿宋" w:cs="仿宋"/>
          <w:sz w:val="24"/>
          <w:szCs w:val="24"/>
          <w:highlight w:val="none"/>
          <w:lang w:val="en-US" w:eastAsia="zh-CN"/>
        </w:rPr>
        <w:t>在成交结果公告发布的同时</w:t>
      </w:r>
      <w:r>
        <w:rPr>
          <w:rFonts w:hint="eastAsia" w:ascii="仿宋" w:hAnsi="仿宋" w:eastAsia="仿宋" w:cs="仿宋"/>
          <w:sz w:val="24"/>
          <w:szCs w:val="24"/>
          <w:highlight w:val="none"/>
        </w:rPr>
        <w:t>向</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发出《</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》为签订采购合同的依据，是合同的有效组成部分。《</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》对采购人和</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均具有法律效力。</w:t>
      </w:r>
    </w:p>
    <w:p w14:paraId="5760243E">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》发出后</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须按《</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》的规定及时办理有关手续。</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如果改变</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结果或者无正当理由放弃</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的应当承担相应的法律责任。</w:t>
      </w:r>
    </w:p>
    <w:p w14:paraId="1E5B522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采购代理机构、采购人对未</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不做未</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原因的解释，不退回</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和其他</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资料</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样品除外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1555C73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发出前，</w:t>
      </w:r>
      <w:r>
        <w:rPr>
          <w:rFonts w:hint="eastAsia" w:ascii="仿宋" w:hAnsi="仿宋" w:eastAsia="仿宋" w:cs="仿宋"/>
          <w:sz w:val="24"/>
          <w:szCs w:val="24"/>
          <w:highlight w:val="none"/>
          <w:lang w:val="en-US" w:eastAsia="zh-CN"/>
        </w:rPr>
        <w:t>成交候选供应商</w:t>
      </w:r>
      <w:r>
        <w:rPr>
          <w:rFonts w:hint="eastAsia" w:ascii="仿宋" w:hAnsi="仿宋" w:eastAsia="仿宋" w:cs="仿宋"/>
          <w:sz w:val="24"/>
          <w:szCs w:val="24"/>
          <w:highlight w:val="none"/>
        </w:rPr>
        <w:t>的经营、财务状况发生较大变化或者存在违法行为，可能影响其履约能力的，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应当主动告知采购人。</w:t>
      </w:r>
    </w:p>
    <w:p w14:paraId="0B4B186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在公告</w:t>
      </w:r>
      <w:r>
        <w:rPr>
          <w:rFonts w:hint="eastAsia" w:ascii="仿宋" w:hAnsi="仿宋" w:eastAsia="仿宋" w:cs="仿宋"/>
          <w:sz w:val="24"/>
          <w:szCs w:val="24"/>
          <w:highlight w:val="none"/>
          <w:lang w:eastAsia="zh-CN"/>
        </w:rPr>
        <w:t>成</w:t>
      </w:r>
      <w:r>
        <w:rPr>
          <w:rFonts w:hint="eastAsia" w:ascii="仿宋" w:hAnsi="仿宋" w:eastAsia="仿宋" w:cs="仿宋"/>
          <w:sz w:val="24"/>
          <w:szCs w:val="24"/>
          <w:highlight w:val="none"/>
          <w:lang w:val="en-US" w:eastAsia="zh-CN"/>
        </w:rPr>
        <w:t>交</w:t>
      </w:r>
      <w:r>
        <w:rPr>
          <w:rFonts w:hint="eastAsia" w:ascii="仿宋" w:hAnsi="仿宋" w:eastAsia="仿宋" w:cs="仿宋"/>
          <w:sz w:val="24"/>
          <w:szCs w:val="24"/>
          <w:highlight w:val="none"/>
        </w:rPr>
        <w:t>结果的同时，采购人或者采购代理机构应当向</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发出</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；对未通过资格审查的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，应当告知其未通过的原因；采用综合评分法评审的，还应当告知</w:t>
      </w:r>
      <w:r>
        <w:rPr>
          <w:rFonts w:hint="eastAsia" w:ascii="仿宋" w:hAnsi="仿宋" w:eastAsia="仿宋" w:cs="仿宋"/>
          <w:sz w:val="24"/>
          <w:szCs w:val="24"/>
          <w:highlight w:val="none"/>
          <w:lang w:eastAsia="zh-CN"/>
        </w:rPr>
        <w:t>未成交供应商</w:t>
      </w:r>
      <w:r>
        <w:rPr>
          <w:rFonts w:hint="eastAsia" w:ascii="仿宋" w:hAnsi="仿宋" w:eastAsia="仿宋" w:cs="仿宋"/>
          <w:sz w:val="24"/>
          <w:szCs w:val="24"/>
          <w:highlight w:val="none"/>
        </w:rPr>
        <w:t>本人的评审得分与排序。</w:t>
      </w:r>
    </w:p>
    <w:p w14:paraId="5AF36867">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是</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档案和合同的组成部分。</w:t>
      </w:r>
    </w:p>
    <w:p w14:paraId="63B5B77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发出后，采购人不得违法改变</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结果，</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无正当理由不得放弃</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w:t>
      </w:r>
    </w:p>
    <w:p w14:paraId="29A3B0E3">
      <w:pPr>
        <w:pStyle w:val="35"/>
        <w:keepNext/>
        <w:keepLines/>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z w:val="28"/>
          <w:szCs w:val="28"/>
          <w:highlight w:val="none"/>
        </w:rPr>
      </w:pPr>
      <w:bookmarkStart w:id="7" w:name="_Toc5538"/>
      <w:r>
        <w:rPr>
          <w:rFonts w:hint="eastAsia" w:ascii="仿宋" w:hAnsi="仿宋" w:eastAsia="仿宋" w:cs="仿宋"/>
          <w:sz w:val="28"/>
          <w:szCs w:val="28"/>
          <w:highlight w:val="none"/>
          <w:lang w:val="en-US" w:eastAsia="zh-CN"/>
        </w:rPr>
        <w:t>六</w:t>
      </w:r>
      <w:r>
        <w:rPr>
          <w:rFonts w:hint="eastAsia" w:ascii="仿宋" w:hAnsi="仿宋" w:eastAsia="仿宋" w:cs="仿宋"/>
          <w:sz w:val="28"/>
          <w:szCs w:val="28"/>
          <w:highlight w:val="none"/>
        </w:rPr>
        <w:t>、签订及履行合同</w:t>
      </w:r>
      <w:bookmarkEnd w:id="7"/>
    </w:p>
    <w:p w14:paraId="07C5AF10">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1.签订合同</w:t>
      </w:r>
    </w:p>
    <w:p w14:paraId="0B0610B8">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1.1采购人与成交供应商应当在成交通知书发出之日起30日内，按照磋商文件确定的合同文本以及采购标的、规格型号、采购金额、采购数量、技术和服务要求等事项签订政府采购合同。</w:t>
      </w:r>
    </w:p>
    <w:p w14:paraId="5005B4E5">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6CC27AA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无正当理由拒签合同的，采购人取消其</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资格，其</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不予退还给采购人造成的损失超过</w:t>
      </w:r>
      <w:r>
        <w:rPr>
          <w:rFonts w:hint="eastAsia" w:ascii="仿宋" w:hAnsi="仿宋" w:eastAsia="仿宋" w:cs="仿宋"/>
          <w:sz w:val="24"/>
          <w:szCs w:val="24"/>
          <w:highlight w:val="none"/>
          <w:lang w:eastAsia="zh-CN"/>
        </w:rPr>
        <w:t>磋商保证金</w:t>
      </w:r>
      <w:r>
        <w:rPr>
          <w:rFonts w:hint="eastAsia" w:ascii="仿宋" w:hAnsi="仿宋" w:eastAsia="仿宋" w:cs="仿宋"/>
          <w:sz w:val="24"/>
          <w:szCs w:val="24"/>
          <w:highlight w:val="none"/>
        </w:rPr>
        <w:t>数额的，</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还应当对超过部分予以赔偿。</w:t>
      </w:r>
    </w:p>
    <w:p w14:paraId="7BE9263F">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1.3采购人与</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应当根据合同的约定依法履行合同义务。政府采购合同的履行、违约责任和解决争议的方法等适用《中华人民共和国民法典》。</w:t>
      </w:r>
    </w:p>
    <w:p w14:paraId="0A2BBD5A">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1.4政府采购合同签订之日起2个工作日内，采购人应将政府采购合同在</w:t>
      </w:r>
      <w:r>
        <w:rPr>
          <w:rFonts w:hint="eastAsia" w:ascii="仿宋" w:hAnsi="仿宋" w:eastAsia="仿宋" w:cs="仿宋"/>
          <w:sz w:val="24"/>
          <w:szCs w:val="24"/>
          <w:highlight w:val="none"/>
          <w:lang w:val="en-US" w:eastAsia="zh-CN"/>
        </w:rPr>
        <w:t>相关网站</w:t>
      </w:r>
      <w:r>
        <w:rPr>
          <w:rFonts w:hint="eastAsia" w:ascii="仿宋" w:hAnsi="仿宋" w:eastAsia="仿宋" w:cs="仿宋"/>
          <w:sz w:val="24"/>
          <w:szCs w:val="24"/>
          <w:highlight w:val="none"/>
        </w:rPr>
        <w:t>上公告；政府采购项目的采购合同自签订之日起7个工作日内，采购人应当将合同副本报同级政府采购监督管理部门和有关部门备案。</w:t>
      </w:r>
    </w:p>
    <w:p w14:paraId="45D9ADF0">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以及修改或澄清文件等，均为签订合同的依据。</w:t>
      </w:r>
    </w:p>
    <w:p w14:paraId="4AF2A1B6">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1.6</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必须按照</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中承诺的条件以采购人发出的</w:t>
      </w:r>
      <w:r>
        <w:rPr>
          <w:rFonts w:hint="eastAsia" w:ascii="仿宋" w:hAnsi="仿宋" w:eastAsia="仿宋" w:cs="仿宋"/>
          <w:sz w:val="24"/>
          <w:szCs w:val="24"/>
          <w:highlight w:val="none"/>
          <w:lang w:eastAsia="zh-CN"/>
        </w:rPr>
        <w:t>成交通知书</w:t>
      </w:r>
      <w:r>
        <w:rPr>
          <w:rFonts w:hint="eastAsia" w:ascii="仿宋" w:hAnsi="仿宋" w:eastAsia="仿宋" w:cs="仿宋"/>
          <w:sz w:val="24"/>
          <w:szCs w:val="24"/>
          <w:highlight w:val="none"/>
        </w:rPr>
        <w:t>规定时间及其它要求与采购人签订合同。</w:t>
      </w:r>
    </w:p>
    <w:p w14:paraId="6B6E3F3A">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所附《合同主要条款》是采购人与</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签订合同的基本条款，</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应认真阅读。对此，请</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参加</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前慎重考虑相关商业风险。</w:t>
      </w:r>
    </w:p>
    <w:p w14:paraId="7F7C8D73">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2.履行合同</w:t>
      </w:r>
    </w:p>
    <w:p w14:paraId="50B83C0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与采购人签订合同后，合同双方应严格执行合同条款，履行合同的义务，保证合同的顺利完成。</w:t>
      </w:r>
    </w:p>
    <w:p w14:paraId="656F978C">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宋体" w:hAnsi="宋体"/>
          <w:highlight w:val="none"/>
        </w:rPr>
      </w:pPr>
      <w:r>
        <w:rPr>
          <w:rFonts w:hint="eastAsia" w:ascii="仿宋" w:hAnsi="仿宋" w:eastAsia="仿宋" w:cs="仿宋"/>
          <w:sz w:val="24"/>
          <w:szCs w:val="24"/>
          <w:highlight w:val="none"/>
        </w:rPr>
        <w:t>2.2在合同履行过程中，如发生合同纠纷，合同双方应按照《中华人民共和国民法典》的有关规定进行处理。</w:t>
      </w:r>
    </w:p>
    <w:p w14:paraId="79072E62">
      <w:pPr>
        <w:pStyle w:val="35"/>
        <w:keepNext/>
        <w:keepLines/>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z w:val="28"/>
          <w:szCs w:val="28"/>
          <w:highlight w:val="none"/>
        </w:rPr>
      </w:pPr>
      <w:bookmarkStart w:id="8" w:name="_Toc5255"/>
      <w:r>
        <w:rPr>
          <w:rFonts w:hint="eastAsia" w:ascii="仿宋" w:hAnsi="仿宋" w:eastAsia="仿宋" w:cs="仿宋"/>
          <w:sz w:val="28"/>
          <w:szCs w:val="28"/>
          <w:highlight w:val="none"/>
          <w:lang w:val="en-US" w:eastAsia="zh-CN"/>
        </w:rPr>
        <w:t>七</w:t>
      </w:r>
      <w:r>
        <w:rPr>
          <w:rFonts w:hint="eastAsia" w:ascii="仿宋" w:hAnsi="仿宋" w:eastAsia="仿宋" w:cs="仿宋"/>
          <w:sz w:val="28"/>
          <w:szCs w:val="28"/>
          <w:highlight w:val="none"/>
        </w:rPr>
        <w:t>、纪律和监督</w:t>
      </w:r>
      <w:bookmarkEnd w:id="8"/>
    </w:p>
    <w:p w14:paraId="605505E4">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1.对采购人的纪律要求</w:t>
      </w:r>
    </w:p>
    <w:p w14:paraId="38CFE986">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采购人不得泄漏</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活动中应当保密的情况和资料，不得与</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串通损害国家利益、社会公共利益或者他人合法权益。</w:t>
      </w:r>
    </w:p>
    <w:p w14:paraId="1B3E9086">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2.对</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的纪律要求</w:t>
      </w:r>
    </w:p>
    <w:p w14:paraId="4A3B2C29">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不得相互串通投标或者与采购人串通投标，不得向采购人或者</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成员行贿谋取</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，不得以他人名义</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或者以其他方式弄虚作假骗取</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不得以任何方式干扰、影响评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工作。</w:t>
      </w:r>
    </w:p>
    <w:p w14:paraId="454DDD2E">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应仔细阅读</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的所有内容，按照</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的要求提交</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，并对所提供的全部资料的真实性承担法律责任。</w:t>
      </w:r>
    </w:p>
    <w:p w14:paraId="572B115D">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活动中提供任何虚假材料,其投标无效，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后发现的,</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须依照《中华人民共和国消费者权益保护法》第49条之规定双倍赔偿采购人，且民事赔偿并不免除违法</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的行政与刑事责任。</w:t>
      </w:r>
    </w:p>
    <w:p w14:paraId="2A460CF4">
      <w:pPr>
        <w:pStyle w:val="49"/>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的以下行为属于提供虚假材料：</w:t>
      </w:r>
    </w:p>
    <w:p w14:paraId="5C6BC342">
      <w:pPr>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提供的资格、信誉、荣誉、业绩与企业认证不是本法人所拥有；</w:t>
      </w:r>
    </w:p>
    <w:p w14:paraId="6EED6926">
      <w:pPr>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的技术参数与实际提供货物不符的；</w:t>
      </w:r>
    </w:p>
    <w:p w14:paraId="24E7BB49">
      <w:pPr>
        <w:pageBreakBefore w:val="0"/>
        <w:widowControl/>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）提供虚假的授权文书的；</w:t>
      </w:r>
    </w:p>
    <w:p w14:paraId="5B1A05AC">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3.对</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成员的纪律要求</w:t>
      </w:r>
    </w:p>
    <w:p w14:paraId="10587D17">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成员不得收受他人的财物或者其他好处，不得向他人透漏对</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的评审和比较、中标候选人的推荐情况以及</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有关的其他情况。在</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活动中，</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成员应当客观、公正地履行职责，遵守职业道德，不得擅离职守，影响</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程序正常进行，不得使用第三章“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办法”没有规定的评审因素和标准进行</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w:t>
      </w:r>
    </w:p>
    <w:p w14:paraId="2DC39A85">
      <w:pPr>
        <w:pStyle w:val="50"/>
        <w:pageBreakBefore w:val="0"/>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4.对与评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活动有关的工作人员的纪律要求</w:t>
      </w:r>
    </w:p>
    <w:p w14:paraId="440BBEE0">
      <w:pPr>
        <w:pageBreakBefore w:val="0"/>
        <w:kinsoku/>
        <w:wordWrap/>
        <w:overflowPunct/>
        <w:topLinePunct w:val="0"/>
        <w:autoSpaceDE/>
        <w:autoSpaceDN/>
        <w:bidi w:val="0"/>
        <w:snapToGrid/>
        <w:spacing w:after="0" w:afterLines="0"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与评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活动有关的工作人员不得收受他人的财物或者其他好处，不得向他人透漏对</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的评审和比较、</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候选人的推荐情况以及评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有关的其他情况。在评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活动中，与评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活动有关的工作人员不得擅离职守，影响评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程序正常进行。</w:t>
      </w:r>
    </w:p>
    <w:p w14:paraId="0EA32E84">
      <w:pPr>
        <w:widowControl/>
        <w:spacing w:after="163"/>
        <w:ind w:firstLine="480"/>
        <w:rPr>
          <w:rFonts w:hint="eastAsia" w:ascii="宋体" w:hAnsi="宋体"/>
          <w:highlight w:val="none"/>
        </w:rPr>
      </w:pPr>
      <w:r>
        <w:rPr>
          <w:rFonts w:hint="eastAsia" w:ascii="宋体" w:hAnsi="宋体"/>
          <w:highlight w:val="none"/>
        </w:rPr>
        <w:br w:type="page"/>
      </w:r>
    </w:p>
    <w:p w14:paraId="48175DAA">
      <w:pPr>
        <w:pStyle w:val="29"/>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outlineLvl w:val="0"/>
        <w:rPr>
          <w:rFonts w:hint="eastAsia" w:ascii="仿宋" w:hAnsi="仿宋" w:eastAsia="仿宋" w:cs="仿宋"/>
          <w:highlight w:val="none"/>
        </w:rPr>
      </w:pPr>
      <w:bookmarkStart w:id="9" w:name="_Toc24380"/>
      <w:r>
        <w:rPr>
          <w:rFonts w:hint="eastAsia" w:ascii="仿宋" w:hAnsi="仿宋" w:eastAsia="仿宋" w:cs="仿宋"/>
          <w:highlight w:val="none"/>
        </w:rPr>
        <w:t>第三章 评</w:t>
      </w:r>
      <w:r>
        <w:rPr>
          <w:rFonts w:hint="eastAsia" w:ascii="仿宋" w:hAnsi="仿宋" w:eastAsia="仿宋" w:cs="仿宋"/>
          <w:highlight w:val="none"/>
          <w:lang w:eastAsia="zh-CN"/>
        </w:rPr>
        <w:t>审</w:t>
      </w:r>
      <w:r>
        <w:rPr>
          <w:rFonts w:hint="eastAsia" w:ascii="仿宋" w:hAnsi="仿宋" w:eastAsia="仿宋" w:cs="仿宋"/>
          <w:highlight w:val="none"/>
        </w:rPr>
        <w:t>办法</w:t>
      </w:r>
      <w:bookmarkEnd w:id="9"/>
    </w:p>
    <w:p w14:paraId="71203488">
      <w:pPr>
        <w:pStyle w:val="35"/>
        <w:pageBreakBefore w:val="0"/>
        <w:widowControl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一、总则</w:t>
      </w:r>
    </w:p>
    <w:p w14:paraId="06C15A1B">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1.依据</w:t>
      </w:r>
    </w:p>
    <w:p w14:paraId="7B8C32F3">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根据《中华人民共和国政府采购法》、《中华人民共和国政府采购法实施条例》、《政府采购竞争性磋商采购方式管理暂行办法》等法律制度，结合采购项目特点制定本评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办法。</w:t>
      </w:r>
    </w:p>
    <w:p w14:paraId="0639E934">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磋商小组</w:t>
      </w:r>
    </w:p>
    <w:p w14:paraId="4C8B83B2">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采购人和采购代理机构将根据本次</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内容及项目特点，依照《中华人民共和国政府采购法》的有关规定依法组建的</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w:t>
      </w:r>
    </w:p>
    <w:p w14:paraId="57391C3B">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3.原则</w:t>
      </w:r>
    </w:p>
    <w:p w14:paraId="1F482167">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评审工作应遵循公平、公正、科学及择优的原则，并以相同的评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程序和标准对待所有的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w:t>
      </w:r>
    </w:p>
    <w:p w14:paraId="3AF8D3EE">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4.职责</w:t>
      </w:r>
    </w:p>
    <w:p w14:paraId="2D3628D0">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按照</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规定的评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方法和标准进行评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，并独立履行下列职责：</w:t>
      </w:r>
    </w:p>
    <w:p w14:paraId="11C8767A">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（1）熟悉和理解</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w:t>
      </w:r>
    </w:p>
    <w:p w14:paraId="5275E1AA">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（2）审查</w:t>
      </w:r>
      <w:r>
        <w:rPr>
          <w:rFonts w:hint="eastAsia" w:ascii="仿宋" w:hAnsi="仿宋" w:eastAsia="仿宋" w:cs="仿宋"/>
          <w:sz w:val="24"/>
          <w:szCs w:val="24"/>
          <w:highlight w:val="none"/>
          <w:lang w:eastAsia="zh-CN"/>
        </w:rPr>
        <w:t>供应商响应文件</w:t>
      </w:r>
      <w:r>
        <w:rPr>
          <w:rFonts w:hint="eastAsia" w:ascii="仿宋" w:hAnsi="仿宋" w:eastAsia="仿宋" w:cs="仿宋"/>
          <w:sz w:val="24"/>
          <w:szCs w:val="24"/>
          <w:highlight w:val="none"/>
        </w:rPr>
        <w:t>等是否满足</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要求，并作出评价；</w:t>
      </w:r>
    </w:p>
    <w:p w14:paraId="0F5F0B35">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（3）根据需要要求采购单位对</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作出解释；根据需要要求供应 商对</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有关事项作出澄清、说明或者补正；</w:t>
      </w:r>
    </w:p>
    <w:p w14:paraId="4C3D9891">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（4）推荐</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候选</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，或者受采购人委托确定</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w:t>
      </w:r>
    </w:p>
    <w:p w14:paraId="7212C1DF">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（5）起草评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报告并进行签署；</w:t>
      </w:r>
    </w:p>
    <w:p w14:paraId="54A487FD">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（6）向采购单位、财政部门或者其他监督部门报告非法干预评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工作的行为；</w:t>
      </w:r>
    </w:p>
    <w:p w14:paraId="4701D80A">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（7）法律、法规和规章规定的其他职责；</w:t>
      </w:r>
    </w:p>
    <w:p w14:paraId="7C53E3B2">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w:t>
      </w:r>
    </w:p>
    <w:p w14:paraId="2CC9DD63">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过程独立、保密，</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非法干预评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过程的行为将导致其</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作为无效</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w:t>
      </w:r>
    </w:p>
    <w:p w14:paraId="4EA7C830">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6.评价依据</w:t>
      </w:r>
    </w:p>
    <w:p w14:paraId="573EEC11">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评价</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的响应性，对于</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而言，除</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要求其澄清、说明或者补正而提供的资料外，仅依据</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本身的内容，不寻求其他外部证据；</w:t>
      </w:r>
    </w:p>
    <w:p w14:paraId="23F31E7F">
      <w:pPr>
        <w:pStyle w:val="35"/>
        <w:pageBreakBefore w:val="0"/>
        <w:widowControl w:val="0"/>
        <w:kinsoku/>
        <w:wordWrap/>
        <w:overflowPunct/>
        <w:topLinePunct w:val="0"/>
        <w:autoSpaceDE/>
        <w:autoSpaceDN/>
        <w:bidi w:val="0"/>
        <w:snapToGrid/>
        <w:spacing w:after="0" w:afterLines="0" w:line="360" w:lineRule="auto"/>
        <w:ind w:firstLine="56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二、评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程序</w:t>
      </w:r>
    </w:p>
    <w:p w14:paraId="40E5AB34">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.熟悉和理解</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和停止评</w:t>
      </w:r>
      <w:r>
        <w:rPr>
          <w:rFonts w:hint="eastAsia" w:ascii="仿宋" w:hAnsi="仿宋" w:eastAsia="仿宋" w:cs="仿宋"/>
          <w:sz w:val="24"/>
          <w:szCs w:val="24"/>
          <w:highlight w:val="none"/>
          <w:lang w:eastAsia="zh-CN"/>
        </w:rPr>
        <w:t>审</w:t>
      </w:r>
    </w:p>
    <w:p w14:paraId="377B259F">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正式评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前，应当对</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进行熟悉和理解，内容主要包括</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中</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的采购项目技术、服务和商务要求、评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方法和标准以及可能涉及签订政府采购合同的内容等。</w:t>
      </w:r>
    </w:p>
    <w:p w14:paraId="0A5F1A1C">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.2 </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熟悉和理解</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以及评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过程中，发现本</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有下列情形之一的，</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应当停止</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w:t>
      </w:r>
    </w:p>
    <w:p w14:paraId="7D795360">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的规定存在歧义、重大缺陷的；</w:t>
      </w:r>
    </w:p>
    <w:p w14:paraId="32807459">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明显以不合理条件对供应商实行差别待遇或者歧视待遇的；</w:t>
      </w:r>
    </w:p>
    <w:p w14:paraId="04FC5885">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（3）采购项目属于国家规定的优先、强制采购范围，但是</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未依法体现优先、强制采购相关规定的；</w:t>
      </w:r>
    </w:p>
    <w:p w14:paraId="5FDCA627">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（4）采购项目属于政府采购促进中小企业发展的范围，但是</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未依法体现促进中小企业发展相关规定的；</w:t>
      </w:r>
    </w:p>
    <w:p w14:paraId="2EDF1D15">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规定的评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方法是综合评分法之外的评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方法，或者虽然名称为综合评分法，但实际上不符合国家规定；</w:t>
      </w:r>
    </w:p>
    <w:p w14:paraId="406B6C38">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将</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的资格条件列为评分因素的；</w:t>
      </w:r>
    </w:p>
    <w:p w14:paraId="74238605">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有违反国家其他有关强制性规定的情形；</w:t>
      </w:r>
    </w:p>
    <w:p w14:paraId="11D95A51">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.3 出现本条</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.2 规定应当停止评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情形的，</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成员应当向采购单位书面说明情况。除本条规定和</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无法依法组建的情形外，</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成员不得以任何方式和理由停止评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w:t>
      </w:r>
    </w:p>
    <w:p w14:paraId="5A6A8980">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资格</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rPr>
        <w:t>查</w:t>
      </w:r>
    </w:p>
    <w:p w14:paraId="1BD48FA3">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应依据法律法规和本</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的规定，对</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是否按照规定要求提供资格证明材料、是否属于禁止参加</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等进行审查，以确定</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是否具备</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资格。审查内容如下：</w:t>
      </w:r>
    </w:p>
    <w:p w14:paraId="4429D68E">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29E32DAA">
      <w:pPr>
        <w:pStyle w:val="27"/>
        <w:rPr>
          <w:rFonts w:hint="eastAsia"/>
          <w:highlight w:val="none"/>
        </w:rPr>
      </w:pPr>
    </w:p>
    <w:tbl>
      <w:tblPr>
        <w:tblStyle w:val="22"/>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713"/>
        <w:gridCol w:w="1816"/>
        <w:gridCol w:w="4847"/>
        <w:gridCol w:w="1146"/>
      </w:tblGrid>
      <w:tr w14:paraId="02C3F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18" w:type="pct"/>
            <w:vAlign w:val="center"/>
          </w:tcPr>
          <w:p w14:paraId="45BA6E1D">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序号</w:t>
            </w:r>
          </w:p>
        </w:tc>
        <w:tc>
          <w:tcPr>
            <w:tcW w:w="1065" w:type="pct"/>
            <w:vAlign w:val="center"/>
          </w:tcPr>
          <w:p w14:paraId="1C1F180B">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评审因素</w:t>
            </w:r>
          </w:p>
        </w:tc>
        <w:tc>
          <w:tcPr>
            <w:tcW w:w="2843" w:type="pct"/>
            <w:vAlign w:val="center"/>
          </w:tcPr>
          <w:p w14:paraId="6FEA18BD">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评审标准</w:t>
            </w:r>
          </w:p>
        </w:tc>
        <w:tc>
          <w:tcPr>
            <w:tcW w:w="672" w:type="pct"/>
            <w:vAlign w:val="center"/>
          </w:tcPr>
          <w:p w14:paraId="79DE77DE">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评审结果</w:t>
            </w:r>
          </w:p>
        </w:tc>
      </w:tr>
      <w:tr w14:paraId="087C3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18" w:type="pct"/>
            <w:vAlign w:val="center"/>
          </w:tcPr>
          <w:p w14:paraId="323EB217">
            <w:pPr>
              <w:keepNext w:val="0"/>
              <w:keepLines w:val="0"/>
              <w:pageBreakBefore w:val="0"/>
              <w:kinsoku/>
              <w:wordWrap/>
              <w:overflowPunct/>
              <w:topLinePunct w:val="0"/>
              <w:bidi w:val="0"/>
              <w:adjustRightInd/>
              <w:snapToGrid/>
              <w:spacing w:after="0" w:afterLines="0" w:line="240" w:lineRule="auto"/>
              <w:ind w:left="0" w:lef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065" w:type="pct"/>
            <w:vAlign w:val="center"/>
          </w:tcPr>
          <w:p w14:paraId="0E99529A">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满足《中华人民共和国政府</w:t>
            </w:r>
            <w:r>
              <w:rPr>
                <w:rFonts w:hint="eastAsia" w:ascii="仿宋" w:hAnsi="仿宋" w:eastAsia="仿宋" w:cs="仿宋"/>
                <w:spacing w:val="-1"/>
                <w:sz w:val="24"/>
                <w:szCs w:val="24"/>
                <w:highlight w:val="none"/>
              </w:rPr>
              <w:t>采购法》第二十二条规定</w:t>
            </w:r>
          </w:p>
        </w:tc>
        <w:tc>
          <w:tcPr>
            <w:tcW w:w="2843" w:type="pct"/>
            <w:vAlign w:val="center"/>
          </w:tcPr>
          <w:p w14:paraId="6B2F4808">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具有独立承担民事责任的能力；</w:t>
            </w:r>
          </w:p>
          <w:p w14:paraId="5266C97C">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具有良好的商业信誉和健全的财务会计制度；</w:t>
            </w:r>
          </w:p>
          <w:p w14:paraId="31BBC93F">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具有履行合同所必需的设备和专业技术能力；</w:t>
            </w:r>
          </w:p>
          <w:p w14:paraId="19EDD3E5">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有依法缴纳税收和社会保障资金的良好记录；</w:t>
            </w:r>
          </w:p>
          <w:p w14:paraId="59B1BE15">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参加政府采购活动前三年内，在经营活动中没有重大违法记录；</w:t>
            </w:r>
          </w:p>
          <w:p w14:paraId="3A7F0FA6">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法律、行政法规规定的其他条件。</w:t>
            </w:r>
          </w:p>
          <w:p w14:paraId="0E3B0003">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napToGrid w:val="0"/>
                <w:color w:val="000000"/>
                <w:spacing w:val="-2"/>
                <w:kern w:val="0"/>
                <w:sz w:val="24"/>
                <w:szCs w:val="24"/>
                <w:highlight w:val="none"/>
                <w14:ligatures w14:val="none"/>
              </w:rPr>
            </w:pPr>
            <w:r>
              <w:rPr>
                <w:rFonts w:hint="eastAsia" w:ascii="仿宋" w:hAnsi="仿宋" w:eastAsia="仿宋" w:cs="仿宋"/>
                <w:sz w:val="24"/>
                <w:szCs w:val="24"/>
                <w:highlight w:val="none"/>
              </w:rPr>
              <w:t>具体按照</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六</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响应文件格式</w:t>
            </w:r>
            <w:r>
              <w:rPr>
                <w:rFonts w:hint="eastAsia" w:ascii="仿宋" w:hAnsi="仿宋" w:eastAsia="仿宋" w:cs="仿宋"/>
                <w:sz w:val="24"/>
                <w:szCs w:val="24"/>
                <w:highlight w:val="none"/>
              </w:rPr>
              <w:t>”相关要求执行</w:t>
            </w:r>
          </w:p>
        </w:tc>
        <w:tc>
          <w:tcPr>
            <w:tcW w:w="672" w:type="pct"/>
            <w:vAlign w:val="center"/>
          </w:tcPr>
          <w:p w14:paraId="0C75C428">
            <w:pPr>
              <w:pStyle w:val="42"/>
              <w:keepNext w:val="0"/>
              <w:keepLines w:val="0"/>
              <w:pageBreakBefore w:val="0"/>
              <w:kinsoku/>
              <w:wordWrap/>
              <w:overflowPunct/>
              <w:topLinePunct w:val="0"/>
              <w:bidi w:val="0"/>
              <w:adjustRightInd/>
              <w:snapToGrid/>
              <w:spacing w:before="248" w:after="0" w:afterLines="0" w:line="240" w:lineRule="auto"/>
              <w:ind w:left="133" w:right="115" w:firstLine="472"/>
              <w:textAlignment w:val="auto"/>
              <w:rPr>
                <w:rFonts w:hint="eastAsia" w:ascii="仿宋" w:hAnsi="仿宋" w:eastAsia="仿宋" w:cs="仿宋"/>
                <w:spacing w:val="-2"/>
                <w:sz w:val="24"/>
                <w:szCs w:val="24"/>
                <w:highlight w:val="none"/>
                <w:lang w:eastAsia="zh-CN"/>
              </w:rPr>
            </w:pPr>
          </w:p>
        </w:tc>
      </w:tr>
      <w:tr w14:paraId="46B06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18" w:type="pct"/>
            <w:vAlign w:val="center"/>
          </w:tcPr>
          <w:p w14:paraId="6D9E5E39">
            <w:pPr>
              <w:keepNext w:val="0"/>
              <w:keepLines w:val="0"/>
              <w:pageBreakBefore w:val="0"/>
              <w:kinsoku/>
              <w:wordWrap/>
              <w:overflowPunct/>
              <w:topLinePunct w:val="0"/>
              <w:bidi w:val="0"/>
              <w:adjustRightInd/>
              <w:snapToGrid/>
              <w:spacing w:after="0" w:afterLines="0" w:line="240" w:lineRule="auto"/>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1065" w:type="pct"/>
            <w:shd w:val="clear" w:color="auto" w:fill="auto"/>
            <w:vAlign w:val="center"/>
          </w:tcPr>
          <w:p w14:paraId="799D174F">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rPr>
              <w:t>控股及管理关系</w:t>
            </w:r>
          </w:p>
        </w:tc>
        <w:tc>
          <w:tcPr>
            <w:tcW w:w="2843" w:type="pct"/>
            <w:shd w:val="clear" w:color="auto" w:fill="auto"/>
            <w:vAlign w:val="center"/>
          </w:tcPr>
          <w:p w14:paraId="4943581D">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rPr>
              <w:t>单位负责人为同一人或者存在控股、管理关系的不同单位，不得同时参加本项目。提供承诺函</w:t>
            </w:r>
          </w:p>
        </w:tc>
        <w:tc>
          <w:tcPr>
            <w:tcW w:w="672" w:type="pct"/>
            <w:vAlign w:val="center"/>
          </w:tcPr>
          <w:p w14:paraId="38E37F3D">
            <w:pPr>
              <w:pStyle w:val="42"/>
              <w:keepNext w:val="0"/>
              <w:keepLines w:val="0"/>
              <w:pageBreakBefore w:val="0"/>
              <w:kinsoku/>
              <w:wordWrap/>
              <w:overflowPunct/>
              <w:topLinePunct w:val="0"/>
              <w:bidi w:val="0"/>
              <w:adjustRightInd/>
              <w:snapToGrid/>
              <w:spacing w:before="248" w:after="0" w:afterLines="0" w:line="240" w:lineRule="auto"/>
              <w:ind w:left="133" w:right="115" w:firstLine="472"/>
              <w:textAlignment w:val="auto"/>
              <w:rPr>
                <w:rFonts w:hint="eastAsia" w:ascii="仿宋" w:hAnsi="仿宋" w:eastAsia="仿宋" w:cs="仿宋"/>
                <w:spacing w:val="-2"/>
                <w:sz w:val="24"/>
                <w:szCs w:val="24"/>
                <w:highlight w:val="none"/>
                <w:lang w:eastAsia="zh-CN"/>
              </w:rPr>
            </w:pPr>
          </w:p>
        </w:tc>
      </w:tr>
      <w:tr w14:paraId="34817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18" w:type="pct"/>
            <w:vAlign w:val="center"/>
          </w:tcPr>
          <w:p w14:paraId="18168574">
            <w:pPr>
              <w:keepNext w:val="0"/>
              <w:keepLines w:val="0"/>
              <w:pageBreakBefore w:val="0"/>
              <w:kinsoku/>
              <w:wordWrap/>
              <w:overflowPunct/>
              <w:topLinePunct w:val="0"/>
              <w:bidi w:val="0"/>
              <w:adjustRightInd/>
              <w:snapToGrid/>
              <w:spacing w:after="0" w:afterLines="0" w:line="240" w:lineRule="auto"/>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1065" w:type="pct"/>
            <w:shd w:val="clear" w:color="auto" w:fill="auto"/>
            <w:vAlign w:val="center"/>
          </w:tcPr>
          <w:p w14:paraId="3290ED9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rPr>
              <w:t>前期工作关联性</w:t>
            </w:r>
          </w:p>
        </w:tc>
        <w:tc>
          <w:tcPr>
            <w:tcW w:w="2843" w:type="pct"/>
            <w:shd w:val="clear" w:color="auto" w:fill="auto"/>
            <w:vAlign w:val="center"/>
          </w:tcPr>
          <w:p w14:paraId="52D8559C">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rPr>
              <w:t>提供</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未为本项目提供整体设计、规范编制或者项目管理、监理、检测等服务。提供承诺函</w:t>
            </w:r>
          </w:p>
        </w:tc>
        <w:tc>
          <w:tcPr>
            <w:tcW w:w="672" w:type="pct"/>
            <w:vAlign w:val="center"/>
          </w:tcPr>
          <w:p w14:paraId="3EF8EA8D">
            <w:pPr>
              <w:pStyle w:val="42"/>
              <w:keepNext w:val="0"/>
              <w:keepLines w:val="0"/>
              <w:pageBreakBefore w:val="0"/>
              <w:kinsoku/>
              <w:wordWrap/>
              <w:overflowPunct/>
              <w:topLinePunct w:val="0"/>
              <w:bidi w:val="0"/>
              <w:adjustRightInd/>
              <w:snapToGrid/>
              <w:spacing w:before="248" w:after="0" w:afterLines="0" w:line="240" w:lineRule="auto"/>
              <w:ind w:left="133" w:right="115" w:firstLine="472"/>
              <w:textAlignment w:val="auto"/>
              <w:rPr>
                <w:rFonts w:hint="eastAsia" w:ascii="仿宋" w:hAnsi="仿宋" w:eastAsia="仿宋" w:cs="仿宋"/>
                <w:spacing w:val="-2"/>
                <w:sz w:val="24"/>
                <w:szCs w:val="24"/>
                <w:highlight w:val="none"/>
                <w:lang w:eastAsia="zh-CN"/>
              </w:rPr>
            </w:pPr>
          </w:p>
        </w:tc>
      </w:tr>
      <w:tr w14:paraId="075D1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18" w:type="pct"/>
            <w:vAlign w:val="center"/>
          </w:tcPr>
          <w:p w14:paraId="32A01136">
            <w:pPr>
              <w:keepNext w:val="0"/>
              <w:keepLines w:val="0"/>
              <w:pageBreakBefore w:val="0"/>
              <w:kinsoku/>
              <w:wordWrap/>
              <w:overflowPunct/>
              <w:topLinePunct w:val="0"/>
              <w:bidi w:val="0"/>
              <w:adjustRightInd/>
              <w:snapToGrid/>
              <w:spacing w:after="0" w:afterLines="0" w:line="240" w:lineRule="auto"/>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065" w:type="pct"/>
            <w:vAlign w:val="center"/>
          </w:tcPr>
          <w:p w14:paraId="6A326B74">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联合体</w:t>
            </w:r>
            <w:r>
              <w:rPr>
                <w:rFonts w:hint="eastAsia" w:ascii="仿宋" w:hAnsi="仿宋" w:eastAsia="仿宋" w:cs="仿宋"/>
                <w:sz w:val="24"/>
                <w:szCs w:val="24"/>
                <w:highlight w:val="none"/>
                <w:lang w:val="en-US" w:eastAsia="zh-CN"/>
              </w:rPr>
              <w:t>响应</w:t>
            </w:r>
          </w:p>
        </w:tc>
        <w:tc>
          <w:tcPr>
            <w:tcW w:w="2843" w:type="pct"/>
            <w:vAlign w:val="center"/>
          </w:tcPr>
          <w:p w14:paraId="32007DE9">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napToGrid w:val="0"/>
                <w:color w:val="000000"/>
                <w:sz w:val="24"/>
                <w:szCs w:val="24"/>
                <w:highlight w:val="none"/>
              </w:rPr>
            </w:pPr>
            <w:r>
              <w:rPr>
                <w:rFonts w:hint="eastAsia" w:ascii="仿宋" w:hAnsi="仿宋" w:eastAsia="仿宋" w:cs="仿宋"/>
                <w:sz w:val="24"/>
                <w:szCs w:val="24"/>
                <w:highlight w:val="none"/>
              </w:rPr>
              <w:t>本项目不接受联合体</w:t>
            </w:r>
            <w:r>
              <w:rPr>
                <w:rFonts w:hint="eastAsia" w:ascii="仿宋" w:hAnsi="仿宋" w:eastAsia="仿宋" w:cs="仿宋"/>
                <w:sz w:val="24"/>
                <w:szCs w:val="24"/>
                <w:highlight w:val="none"/>
                <w:lang w:val="en-US" w:eastAsia="zh-CN"/>
              </w:rPr>
              <w:t>响应</w:t>
            </w:r>
          </w:p>
        </w:tc>
        <w:tc>
          <w:tcPr>
            <w:tcW w:w="672" w:type="pct"/>
            <w:vAlign w:val="center"/>
          </w:tcPr>
          <w:p w14:paraId="3DC943DE">
            <w:pPr>
              <w:pStyle w:val="42"/>
              <w:keepNext w:val="0"/>
              <w:keepLines w:val="0"/>
              <w:pageBreakBefore w:val="0"/>
              <w:kinsoku/>
              <w:wordWrap/>
              <w:overflowPunct/>
              <w:topLinePunct w:val="0"/>
              <w:bidi w:val="0"/>
              <w:adjustRightInd/>
              <w:snapToGrid/>
              <w:spacing w:before="248" w:after="0" w:afterLines="0" w:line="240" w:lineRule="auto"/>
              <w:ind w:left="133" w:right="115" w:firstLine="472"/>
              <w:textAlignment w:val="auto"/>
              <w:rPr>
                <w:rFonts w:hint="eastAsia" w:ascii="仿宋" w:hAnsi="仿宋" w:eastAsia="仿宋" w:cs="仿宋"/>
                <w:spacing w:val="-2"/>
                <w:sz w:val="24"/>
                <w:szCs w:val="24"/>
                <w:highlight w:val="none"/>
                <w:lang w:eastAsia="zh-CN"/>
              </w:rPr>
            </w:pPr>
          </w:p>
        </w:tc>
      </w:tr>
      <w:tr w14:paraId="715BB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18" w:type="pct"/>
            <w:vAlign w:val="center"/>
          </w:tcPr>
          <w:p w14:paraId="19F915DA">
            <w:pPr>
              <w:keepNext w:val="0"/>
              <w:keepLines w:val="0"/>
              <w:pageBreakBefore w:val="0"/>
              <w:kinsoku/>
              <w:wordWrap/>
              <w:overflowPunct/>
              <w:topLinePunct w:val="0"/>
              <w:bidi w:val="0"/>
              <w:adjustRightInd/>
              <w:snapToGrid/>
              <w:spacing w:after="0" w:afterLines="0" w:line="240" w:lineRule="auto"/>
              <w:ind w:left="0" w:lef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1065" w:type="pct"/>
            <w:vAlign w:val="center"/>
          </w:tcPr>
          <w:p w14:paraId="49B36CBB">
            <w:pPr>
              <w:keepNext w:val="0"/>
              <w:keepLines w:val="0"/>
              <w:pageBreakBefore w:val="0"/>
              <w:kinsoku/>
              <w:wordWrap/>
              <w:overflowPunct/>
              <w:topLinePunct w:val="0"/>
              <w:bidi w:val="0"/>
              <w:adjustRightInd/>
              <w:snapToGrid/>
              <w:spacing w:after="0" w:afterLines="0" w:line="240" w:lineRule="auto"/>
              <w:ind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特定资格要求</w:t>
            </w:r>
          </w:p>
        </w:tc>
        <w:tc>
          <w:tcPr>
            <w:tcW w:w="2843" w:type="pct"/>
            <w:vAlign w:val="center"/>
          </w:tcPr>
          <w:p w14:paraId="222F7E75">
            <w:pPr>
              <w:keepNext w:val="0"/>
              <w:keepLines w:val="0"/>
              <w:pageBreakBefore w:val="0"/>
              <w:kinsoku/>
              <w:wordWrap/>
              <w:overflowPunct/>
              <w:topLinePunct w:val="0"/>
              <w:bidi w:val="0"/>
              <w:adjustRightInd/>
              <w:snapToGrid/>
              <w:spacing w:beforeLines="0" w:after="0" w:afterLines="0" w:line="240" w:lineRule="auto"/>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供应商应具备有效的《旅行社业务经营许可证》</w:t>
            </w:r>
          </w:p>
        </w:tc>
        <w:tc>
          <w:tcPr>
            <w:tcW w:w="672" w:type="pct"/>
            <w:vAlign w:val="center"/>
          </w:tcPr>
          <w:p w14:paraId="4FC77232">
            <w:pPr>
              <w:pStyle w:val="42"/>
              <w:keepNext w:val="0"/>
              <w:keepLines w:val="0"/>
              <w:pageBreakBefore w:val="0"/>
              <w:kinsoku/>
              <w:wordWrap/>
              <w:overflowPunct/>
              <w:topLinePunct w:val="0"/>
              <w:bidi w:val="0"/>
              <w:adjustRightInd/>
              <w:snapToGrid/>
              <w:spacing w:before="248" w:after="0" w:afterLines="0" w:line="240" w:lineRule="auto"/>
              <w:ind w:left="133" w:right="115" w:firstLine="472"/>
              <w:textAlignment w:val="auto"/>
              <w:rPr>
                <w:rFonts w:hint="eastAsia" w:ascii="仿宋" w:hAnsi="仿宋" w:eastAsia="仿宋" w:cs="仿宋"/>
                <w:spacing w:val="-2"/>
                <w:sz w:val="24"/>
                <w:szCs w:val="24"/>
                <w:highlight w:val="none"/>
                <w:lang w:eastAsia="zh-CN"/>
              </w:rPr>
            </w:pPr>
          </w:p>
        </w:tc>
      </w:tr>
      <w:tr w14:paraId="1A30A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483" w:type="pct"/>
            <w:gridSpan w:val="2"/>
            <w:vAlign w:val="center"/>
          </w:tcPr>
          <w:p w14:paraId="2D22EE15">
            <w:pPr>
              <w:keepNext w:val="0"/>
              <w:keepLines w:val="0"/>
              <w:pageBreakBefore w:val="0"/>
              <w:kinsoku/>
              <w:wordWrap/>
              <w:overflowPunct/>
              <w:topLinePunct w:val="0"/>
              <w:bidi w:val="0"/>
              <w:adjustRightInd/>
              <w:snapToGrid/>
              <w:spacing w:after="0" w:afterLines="0" w:line="240" w:lineRule="auto"/>
              <w:ind w:firstLine="482"/>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结论</w:t>
            </w:r>
          </w:p>
        </w:tc>
        <w:tc>
          <w:tcPr>
            <w:tcW w:w="3516" w:type="pct"/>
            <w:gridSpan w:val="2"/>
            <w:vAlign w:val="center"/>
          </w:tcPr>
          <w:p w14:paraId="301469EE">
            <w:pPr>
              <w:keepNext w:val="0"/>
              <w:keepLines w:val="0"/>
              <w:pageBreakBefore w:val="0"/>
              <w:kinsoku/>
              <w:wordWrap/>
              <w:overflowPunct/>
              <w:topLinePunct w:val="0"/>
              <w:bidi w:val="0"/>
              <w:adjustRightInd/>
              <w:snapToGrid/>
              <w:spacing w:after="0" w:afterLines="0" w:line="240" w:lineRule="auto"/>
              <w:ind w:firstLine="482"/>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□通过    □未通过</w:t>
            </w:r>
          </w:p>
        </w:tc>
      </w:tr>
    </w:tbl>
    <w:p w14:paraId="15AA6A6D">
      <w:pPr>
        <w:keepNext w:val="0"/>
        <w:keepLines w:val="0"/>
        <w:pageBreakBefore w:val="0"/>
        <w:widowControl w:val="0"/>
        <w:kinsoku/>
        <w:wordWrap/>
        <w:overflowPunct/>
        <w:topLinePunct w:val="0"/>
        <w:autoSpaceDE/>
        <w:autoSpaceDN/>
        <w:bidi w:val="0"/>
        <w:adjustRightInd/>
        <w:snapToGrid/>
        <w:spacing w:after="163"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注：符合要求用“ √ ”表示，不符合用“×”表示。有一项不符合要求，结论为不合格。上述资格评审标准在开标结束后，由</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进行评审，全部满足为合格，任意一条不满足为不合格，资格审查未通过的单位，将做否决</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处理，不进入后续评审环节。</w:t>
      </w:r>
    </w:p>
    <w:p w14:paraId="71F1BC63">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 符合性审查</w:t>
      </w:r>
    </w:p>
    <w:p w14:paraId="00E4074D">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依据本</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的实质性要求，对符合资格的</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进行审查，以确定其是否满足本</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的实质性要求。</w:t>
      </w:r>
    </w:p>
    <w:p w14:paraId="61D51188">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审查内容如下：</w:t>
      </w:r>
    </w:p>
    <w:tbl>
      <w:tblPr>
        <w:tblStyle w:val="22"/>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721"/>
        <w:gridCol w:w="1505"/>
        <w:gridCol w:w="5045"/>
        <w:gridCol w:w="1251"/>
      </w:tblGrid>
      <w:tr w14:paraId="7624F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tcPr>
          <w:p w14:paraId="01925B52">
            <w:pPr>
              <w:keepNext w:val="0"/>
              <w:keepLines w:val="0"/>
              <w:pageBreakBefore w:val="0"/>
              <w:widowControl w:val="0"/>
              <w:kinsoku/>
              <w:wordWrap/>
              <w:overflowPunct/>
              <w:topLinePunct w:val="0"/>
              <w:autoSpaceDE/>
              <w:autoSpaceDN/>
              <w:bidi w:val="0"/>
              <w:adjustRightInd/>
              <w:snapToGrid/>
              <w:spacing w:after="0" w:afterLines="0" w:line="240" w:lineRule="auto"/>
              <w:ind w:left="-5" w:leftChars="-2" w:firstLine="5" w:firstLineChars="2"/>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883" w:type="pct"/>
          </w:tcPr>
          <w:p w14:paraId="66C60D1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评审因素</w:t>
            </w:r>
          </w:p>
        </w:tc>
        <w:tc>
          <w:tcPr>
            <w:tcW w:w="2959" w:type="pct"/>
          </w:tcPr>
          <w:p w14:paraId="56F0FCF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评审标准</w:t>
            </w:r>
          </w:p>
        </w:tc>
        <w:tc>
          <w:tcPr>
            <w:tcW w:w="733" w:type="pct"/>
          </w:tcPr>
          <w:p w14:paraId="0EBF5C0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评审结果</w:t>
            </w:r>
          </w:p>
        </w:tc>
      </w:tr>
      <w:tr w14:paraId="6CC2E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vAlign w:val="center"/>
          </w:tcPr>
          <w:p w14:paraId="0C6A4E3F">
            <w:pPr>
              <w:keepNext w:val="0"/>
              <w:keepLines w:val="0"/>
              <w:pageBreakBefore w:val="0"/>
              <w:widowControl w:val="0"/>
              <w:kinsoku/>
              <w:wordWrap/>
              <w:overflowPunct/>
              <w:topLinePunct w:val="0"/>
              <w:autoSpaceDE/>
              <w:autoSpaceDN/>
              <w:bidi w:val="0"/>
              <w:adjustRightInd/>
              <w:snapToGrid/>
              <w:spacing w:after="0" w:afterLines="0" w:line="240" w:lineRule="auto"/>
              <w:ind w:left="-5" w:leftChars="-2" w:firstLine="4" w:firstLineChars="2"/>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p>
        </w:tc>
        <w:tc>
          <w:tcPr>
            <w:tcW w:w="883" w:type="pct"/>
            <w:vAlign w:val="center"/>
          </w:tcPr>
          <w:p w14:paraId="211CBEF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附加条件</w:t>
            </w:r>
          </w:p>
        </w:tc>
        <w:tc>
          <w:tcPr>
            <w:tcW w:w="2959" w:type="pct"/>
            <w:vAlign w:val="center"/>
          </w:tcPr>
          <w:p w14:paraId="539BF3EF">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响应文件</w:t>
            </w:r>
            <w:r>
              <w:rPr>
                <w:rFonts w:hint="eastAsia" w:ascii="仿宋" w:hAnsi="仿宋" w:eastAsia="仿宋" w:cs="仿宋"/>
                <w:b w:val="0"/>
                <w:bCs w:val="0"/>
                <w:sz w:val="24"/>
                <w:szCs w:val="24"/>
                <w:highlight w:val="none"/>
              </w:rPr>
              <w:t>应不含有采购人不能接受的附加条件，且满足</w:t>
            </w:r>
            <w:r>
              <w:rPr>
                <w:rFonts w:hint="eastAsia" w:ascii="仿宋" w:hAnsi="仿宋" w:eastAsia="仿宋" w:cs="仿宋"/>
                <w:b w:val="0"/>
                <w:bCs w:val="0"/>
                <w:sz w:val="24"/>
                <w:szCs w:val="24"/>
                <w:highlight w:val="none"/>
                <w:lang w:eastAsia="zh-CN"/>
              </w:rPr>
              <w:t>磋商文件</w:t>
            </w:r>
            <w:r>
              <w:rPr>
                <w:rFonts w:hint="eastAsia" w:ascii="仿宋" w:hAnsi="仿宋" w:eastAsia="仿宋" w:cs="仿宋"/>
                <w:b w:val="0"/>
                <w:bCs w:val="0"/>
                <w:sz w:val="24"/>
                <w:szCs w:val="24"/>
                <w:highlight w:val="none"/>
              </w:rPr>
              <w:t>其他实质性要求。</w:t>
            </w:r>
          </w:p>
        </w:tc>
        <w:tc>
          <w:tcPr>
            <w:tcW w:w="733" w:type="pct"/>
          </w:tcPr>
          <w:p w14:paraId="6B004A9B">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textAlignment w:val="auto"/>
              <w:rPr>
                <w:rFonts w:hint="eastAsia" w:ascii="仿宋" w:hAnsi="仿宋" w:eastAsia="仿宋" w:cs="仿宋"/>
                <w:b w:val="0"/>
                <w:bCs w:val="0"/>
                <w:sz w:val="24"/>
                <w:szCs w:val="24"/>
                <w:highlight w:val="none"/>
              </w:rPr>
            </w:pPr>
          </w:p>
        </w:tc>
      </w:tr>
      <w:tr w14:paraId="24748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vAlign w:val="center"/>
          </w:tcPr>
          <w:p w14:paraId="045B6E36">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w:t>
            </w:r>
          </w:p>
        </w:tc>
        <w:tc>
          <w:tcPr>
            <w:tcW w:w="883" w:type="pct"/>
            <w:vAlign w:val="center"/>
          </w:tcPr>
          <w:p w14:paraId="738451DA">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合同履行期限和地点</w:t>
            </w:r>
          </w:p>
        </w:tc>
        <w:tc>
          <w:tcPr>
            <w:tcW w:w="2959" w:type="pct"/>
            <w:vAlign w:val="center"/>
          </w:tcPr>
          <w:p w14:paraId="501C9C3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合同履行期限和地点应满足</w:t>
            </w:r>
            <w:r>
              <w:rPr>
                <w:rFonts w:hint="eastAsia" w:ascii="仿宋" w:hAnsi="仿宋" w:eastAsia="仿宋" w:cs="仿宋"/>
                <w:b w:val="0"/>
                <w:bCs w:val="0"/>
                <w:sz w:val="24"/>
                <w:szCs w:val="24"/>
                <w:highlight w:val="none"/>
                <w:lang w:eastAsia="zh-CN"/>
              </w:rPr>
              <w:t>磋商文件</w:t>
            </w:r>
            <w:r>
              <w:rPr>
                <w:rFonts w:hint="eastAsia" w:ascii="仿宋" w:hAnsi="仿宋" w:eastAsia="仿宋" w:cs="仿宋"/>
                <w:b w:val="0"/>
                <w:bCs w:val="0"/>
                <w:sz w:val="24"/>
                <w:szCs w:val="24"/>
                <w:highlight w:val="none"/>
              </w:rPr>
              <w:t>要求。</w:t>
            </w:r>
          </w:p>
        </w:tc>
        <w:tc>
          <w:tcPr>
            <w:tcW w:w="733" w:type="pct"/>
          </w:tcPr>
          <w:p w14:paraId="3621F46D">
            <w:pPr>
              <w:keepNext w:val="0"/>
              <w:keepLines w:val="0"/>
              <w:pageBreakBefore w:val="0"/>
              <w:widowControl w:val="0"/>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b w:val="0"/>
                <w:bCs w:val="0"/>
                <w:sz w:val="24"/>
                <w:szCs w:val="24"/>
                <w:highlight w:val="none"/>
              </w:rPr>
            </w:pPr>
          </w:p>
        </w:tc>
      </w:tr>
      <w:tr w14:paraId="5126E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shd w:val="clear" w:color="auto" w:fill="auto"/>
            <w:vAlign w:val="center"/>
          </w:tcPr>
          <w:p w14:paraId="015383A3">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lang w:val="en-US" w:eastAsia="zh-CN"/>
              </w:rPr>
              <w:t>3</w:t>
            </w:r>
          </w:p>
        </w:tc>
        <w:tc>
          <w:tcPr>
            <w:tcW w:w="883" w:type="pct"/>
            <w:vAlign w:val="center"/>
          </w:tcPr>
          <w:p w14:paraId="7BEDA422">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响应有效期</w:t>
            </w:r>
          </w:p>
        </w:tc>
        <w:tc>
          <w:tcPr>
            <w:tcW w:w="2959" w:type="pct"/>
            <w:vAlign w:val="center"/>
          </w:tcPr>
          <w:p w14:paraId="66BE94BA">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满足</w:t>
            </w:r>
            <w:r>
              <w:rPr>
                <w:rFonts w:hint="eastAsia" w:ascii="仿宋" w:hAnsi="仿宋" w:eastAsia="仿宋" w:cs="仿宋"/>
                <w:b w:val="0"/>
                <w:bCs w:val="0"/>
                <w:sz w:val="24"/>
                <w:szCs w:val="24"/>
                <w:highlight w:val="none"/>
                <w:lang w:eastAsia="zh-CN"/>
              </w:rPr>
              <w:t>磋商文件</w:t>
            </w:r>
            <w:r>
              <w:rPr>
                <w:rFonts w:hint="eastAsia" w:ascii="仿宋" w:hAnsi="仿宋" w:eastAsia="仿宋" w:cs="仿宋"/>
                <w:b w:val="0"/>
                <w:bCs w:val="0"/>
                <w:sz w:val="24"/>
                <w:szCs w:val="24"/>
                <w:highlight w:val="none"/>
              </w:rPr>
              <w:t xml:space="preserve">要求的90 </w:t>
            </w:r>
            <w:r>
              <w:rPr>
                <w:rFonts w:hint="eastAsia" w:ascii="仿宋" w:hAnsi="仿宋" w:eastAsia="仿宋" w:cs="仿宋"/>
                <w:b w:val="0"/>
                <w:bCs w:val="0"/>
                <w:sz w:val="24"/>
                <w:szCs w:val="24"/>
                <w:highlight w:val="none"/>
                <w:lang w:val="en-US" w:eastAsia="zh-CN"/>
              </w:rPr>
              <w:t>日历</w:t>
            </w:r>
            <w:r>
              <w:rPr>
                <w:rFonts w:hint="eastAsia" w:ascii="仿宋" w:hAnsi="仿宋" w:eastAsia="仿宋" w:cs="仿宋"/>
                <w:b w:val="0"/>
                <w:bCs w:val="0"/>
                <w:sz w:val="24"/>
                <w:szCs w:val="24"/>
                <w:highlight w:val="none"/>
              </w:rPr>
              <w:t>天的</w:t>
            </w:r>
            <w:r>
              <w:rPr>
                <w:rFonts w:hint="eastAsia" w:ascii="仿宋" w:hAnsi="仿宋" w:eastAsia="仿宋" w:cs="仿宋"/>
                <w:b w:val="0"/>
                <w:bCs w:val="0"/>
                <w:sz w:val="24"/>
                <w:szCs w:val="24"/>
                <w:highlight w:val="none"/>
                <w:lang w:eastAsia="zh-CN"/>
              </w:rPr>
              <w:t>响应有效期</w:t>
            </w:r>
            <w:r>
              <w:rPr>
                <w:rFonts w:hint="eastAsia" w:ascii="仿宋" w:hAnsi="仿宋" w:eastAsia="仿宋" w:cs="仿宋"/>
                <w:b w:val="0"/>
                <w:bCs w:val="0"/>
                <w:sz w:val="24"/>
                <w:szCs w:val="24"/>
                <w:highlight w:val="none"/>
              </w:rPr>
              <w:t>。</w:t>
            </w:r>
          </w:p>
        </w:tc>
        <w:tc>
          <w:tcPr>
            <w:tcW w:w="733" w:type="pct"/>
          </w:tcPr>
          <w:p w14:paraId="385C8A00">
            <w:pPr>
              <w:keepNext w:val="0"/>
              <w:keepLines w:val="0"/>
              <w:pageBreakBefore w:val="0"/>
              <w:widowControl w:val="0"/>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b w:val="0"/>
                <w:bCs w:val="0"/>
                <w:sz w:val="24"/>
                <w:szCs w:val="24"/>
                <w:highlight w:val="none"/>
              </w:rPr>
            </w:pPr>
          </w:p>
        </w:tc>
      </w:tr>
      <w:tr w14:paraId="3D156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shd w:val="clear" w:color="auto" w:fill="auto"/>
            <w:vAlign w:val="center"/>
          </w:tcPr>
          <w:p w14:paraId="22876688">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lang w:val="en-US" w:eastAsia="zh-CN"/>
              </w:rPr>
              <w:t>4</w:t>
            </w:r>
          </w:p>
        </w:tc>
        <w:tc>
          <w:tcPr>
            <w:tcW w:w="883" w:type="pct"/>
            <w:vAlign w:val="center"/>
          </w:tcPr>
          <w:p w14:paraId="3F753491">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弄虚作假、恶意串通等情形</w:t>
            </w:r>
          </w:p>
        </w:tc>
        <w:tc>
          <w:tcPr>
            <w:tcW w:w="2959" w:type="pct"/>
            <w:vAlign w:val="center"/>
          </w:tcPr>
          <w:p w14:paraId="0E6E6B41">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0" w:firstLineChars="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供应商</w:t>
            </w:r>
            <w:r>
              <w:rPr>
                <w:rFonts w:hint="eastAsia" w:ascii="仿宋" w:hAnsi="仿宋" w:eastAsia="仿宋" w:cs="仿宋"/>
                <w:b w:val="0"/>
                <w:bCs w:val="0"/>
                <w:sz w:val="24"/>
                <w:szCs w:val="24"/>
                <w:highlight w:val="none"/>
              </w:rPr>
              <w:t>在本次采购活动中不存在弄虚作假、恶意串通等情形</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提供承诺函。</w:t>
            </w:r>
          </w:p>
        </w:tc>
        <w:tc>
          <w:tcPr>
            <w:tcW w:w="733" w:type="pct"/>
          </w:tcPr>
          <w:p w14:paraId="0666FB8C">
            <w:pPr>
              <w:keepNext w:val="0"/>
              <w:keepLines w:val="0"/>
              <w:pageBreakBefore w:val="0"/>
              <w:widowControl w:val="0"/>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b w:val="0"/>
                <w:bCs w:val="0"/>
                <w:sz w:val="24"/>
                <w:szCs w:val="24"/>
                <w:highlight w:val="none"/>
              </w:rPr>
            </w:pPr>
          </w:p>
        </w:tc>
      </w:tr>
      <w:tr w14:paraId="39291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shd w:val="clear" w:color="auto" w:fill="auto"/>
            <w:vAlign w:val="center"/>
          </w:tcPr>
          <w:p w14:paraId="795769DD">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lang w:val="en-US" w:eastAsia="zh-CN"/>
              </w:rPr>
              <w:t>5</w:t>
            </w:r>
          </w:p>
        </w:tc>
        <w:tc>
          <w:tcPr>
            <w:tcW w:w="883" w:type="pct"/>
            <w:vAlign w:val="center"/>
          </w:tcPr>
          <w:p w14:paraId="2985424A">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响应保证金</w:t>
            </w:r>
          </w:p>
        </w:tc>
        <w:tc>
          <w:tcPr>
            <w:tcW w:w="2959" w:type="pct"/>
            <w:vAlign w:val="center"/>
          </w:tcPr>
          <w:p w14:paraId="784CE639">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both"/>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符合磋商文件要求</w:t>
            </w:r>
          </w:p>
        </w:tc>
        <w:tc>
          <w:tcPr>
            <w:tcW w:w="733" w:type="pct"/>
          </w:tcPr>
          <w:p w14:paraId="4B3E4CCE">
            <w:pPr>
              <w:keepNext w:val="0"/>
              <w:keepLines w:val="0"/>
              <w:pageBreakBefore w:val="0"/>
              <w:widowControl w:val="0"/>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b w:val="0"/>
                <w:bCs w:val="0"/>
                <w:sz w:val="24"/>
                <w:szCs w:val="24"/>
                <w:highlight w:val="none"/>
              </w:rPr>
            </w:pPr>
          </w:p>
        </w:tc>
      </w:tr>
      <w:tr w14:paraId="6DE56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23" w:type="pct"/>
            <w:shd w:val="clear" w:color="auto" w:fill="auto"/>
            <w:vAlign w:val="center"/>
          </w:tcPr>
          <w:p w14:paraId="73637741">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kern w:val="2"/>
                <w:sz w:val="24"/>
                <w:szCs w:val="24"/>
                <w:highlight w:val="none"/>
                <w:lang w:val="en-US" w:eastAsia="zh-CN" w:bidi="ar-SA"/>
                <w14:ligatures w14:val="standardContextual"/>
              </w:rPr>
            </w:pPr>
            <w:r>
              <w:rPr>
                <w:rFonts w:hint="eastAsia" w:ascii="仿宋" w:hAnsi="仿宋" w:eastAsia="仿宋" w:cs="仿宋"/>
                <w:b w:val="0"/>
                <w:bCs w:val="0"/>
                <w:sz w:val="24"/>
                <w:szCs w:val="24"/>
                <w:highlight w:val="none"/>
                <w:lang w:val="en-US" w:eastAsia="zh-CN"/>
              </w:rPr>
              <w:t>6</w:t>
            </w:r>
          </w:p>
        </w:tc>
        <w:tc>
          <w:tcPr>
            <w:tcW w:w="883" w:type="pct"/>
            <w:vAlign w:val="center"/>
          </w:tcPr>
          <w:p w14:paraId="49E2F957">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响应报价</w:t>
            </w:r>
          </w:p>
        </w:tc>
        <w:tc>
          <w:tcPr>
            <w:tcW w:w="2959" w:type="pct"/>
            <w:vAlign w:val="center"/>
          </w:tcPr>
          <w:p w14:paraId="2AD52984">
            <w:pPr>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响应</w:t>
            </w:r>
            <w:r>
              <w:rPr>
                <w:rFonts w:hint="eastAsia" w:ascii="仿宋" w:hAnsi="仿宋" w:eastAsia="仿宋" w:cs="仿宋"/>
                <w:b w:val="0"/>
                <w:bCs w:val="0"/>
                <w:sz w:val="24"/>
                <w:szCs w:val="24"/>
                <w:highlight w:val="none"/>
              </w:rPr>
              <w:t>报价是固定价且未超过预算金额（</w:t>
            </w:r>
            <w:r>
              <w:rPr>
                <w:rFonts w:hint="eastAsia" w:ascii="仿宋" w:hAnsi="仿宋" w:eastAsia="仿宋" w:cs="仿宋"/>
                <w:b w:val="0"/>
                <w:bCs w:val="0"/>
                <w:sz w:val="24"/>
                <w:szCs w:val="24"/>
                <w:highlight w:val="none"/>
                <w:lang w:val="en-US" w:eastAsia="zh-CN"/>
              </w:rPr>
              <w:t>磋商</w:t>
            </w:r>
            <w:r>
              <w:rPr>
                <w:rFonts w:hint="eastAsia" w:ascii="仿宋" w:hAnsi="仿宋" w:eastAsia="仿宋" w:cs="仿宋"/>
                <w:b w:val="0"/>
                <w:bCs w:val="0"/>
                <w:sz w:val="24"/>
                <w:szCs w:val="24"/>
                <w:highlight w:val="none"/>
              </w:rPr>
              <w:t>文件有最高限价的，报价未超过最高限价）。</w:t>
            </w:r>
          </w:p>
        </w:tc>
        <w:tc>
          <w:tcPr>
            <w:tcW w:w="733" w:type="pct"/>
          </w:tcPr>
          <w:p w14:paraId="279DDAF3">
            <w:pPr>
              <w:keepNext w:val="0"/>
              <w:keepLines w:val="0"/>
              <w:pageBreakBefore w:val="0"/>
              <w:widowControl w:val="0"/>
              <w:kinsoku/>
              <w:wordWrap/>
              <w:overflowPunct/>
              <w:topLinePunct w:val="0"/>
              <w:autoSpaceDE/>
              <w:autoSpaceDN/>
              <w:bidi w:val="0"/>
              <w:adjustRightInd/>
              <w:snapToGrid/>
              <w:spacing w:after="0" w:afterLines="0" w:line="240" w:lineRule="auto"/>
              <w:ind w:firstLine="480"/>
              <w:textAlignment w:val="auto"/>
              <w:rPr>
                <w:rFonts w:hint="eastAsia" w:ascii="仿宋" w:hAnsi="仿宋" w:eastAsia="仿宋" w:cs="仿宋"/>
                <w:b w:val="0"/>
                <w:bCs w:val="0"/>
                <w:sz w:val="24"/>
                <w:szCs w:val="24"/>
                <w:highlight w:val="none"/>
              </w:rPr>
            </w:pPr>
          </w:p>
        </w:tc>
      </w:tr>
      <w:tr w14:paraId="2DEE3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306" w:type="pct"/>
            <w:gridSpan w:val="2"/>
          </w:tcPr>
          <w:p w14:paraId="3E98EA13">
            <w:pPr>
              <w:keepNext w:val="0"/>
              <w:keepLines w:val="0"/>
              <w:pageBreakBefore w:val="0"/>
              <w:widowControl w:val="0"/>
              <w:kinsoku/>
              <w:wordWrap/>
              <w:overflowPunct/>
              <w:topLinePunct w:val="0"/>
              <w:autoSpaceDE/>
              <w:autoSpaceDN/>
              <w:bidi w:val="0"/>
              <w:adjustRightInd/>
              <w:snapToGrid/>
              <w:spacing w:after="0" w:afterLines="0" w:line="240" w:lineRule="auto"/>
              <w:ind w:firstLine="482"/>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结论</w:t>
            </w:r>
          </w:p>
        </w:tc>
        <w:tc>
          <w:tcPr>
            <w:tcW w:w="3693" w:type="pct"/>
            <w:gridSpan w:val="2"/>
          </w:tcPr>
          <w:p w14:paraId="71390C09">
            <w:pPr>
              <w:keepNext w:val="0"/>
              <w:keepLines w:val="0"/>
              <w:pageBreakBefore w:val="0"/>
              <w:widowControl w:val="0"/>
              <w:kinsoku/>
              <w:wordWrap/>
              <w:overflowPunct/>
              <w:topLinePunct w:val="0"/>
              <w:autoSpaceDE/>
              <w:autoSpaceDN/>
              <w:bidi w:val="0"/>
              <w:adjustRightInd/>
              <w:snapToGrid/>
              <w:spacing w:after="0" w:afterLines="0" w:line="240" w:lineRule="auto"/>
              <w:ind w:firstLine="482"/>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□通过    □未通过</w:t>
            </w:r>
          </w:p>
        </w:tc>
      </w:tr>
    </w:tbl>
    <w:p w14:paraId="6E5B7545">
      <w:pPr>
        <w:keepNext w:val="0"/>
        <w:keepLines w:val="0"/>
        <w:pageBreakBefore w:val="0"/>
        <w:widowControl w:val="0"/>
        <w:kinsoku/>
        <w:wordWrap/>
        <w:overflowPunct/>
        <w:topLinePunct w:val="0"/>
        <w:autoSpaceDE/>
        <w:autoSpaceDN/>
        <w:bidi w:val="0"/>
        <w:adjustRightInd/>
        <w:snapToGrid/>
        <w:spacing w:after="163" w:line="24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注：符合</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要求用“ √ ”表示，不符合用“×”表示。符合性评审标准表中全部满足为合格，任意一条不满足为不合格。初步评审不通过的单位不进入</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的详细评审，做否决</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w:t>
      </w:r>
    </w:p>
    <w:p w14:paraId="6286301E">
      <w:pPr>
        <w:pStyle w:val="38"/>
        <w:pageBreakBefore w:val="0"/>
        <w:widowControl w:val="0"/>
        <w:numPr>
          <w:ilvl w:val="0"/>
          <w:numId w:val="0"/>
        </w:numPr>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bCs/>
          <w:color w:val="000000"/>
          <w:kern w:val="2"/>
          <w:sz w:val="24"/>
          <w:szCs w:val="24"/>
          <w:highlight w:val="none"/>
          <w:lang w:val="en-US" w:eastAsia="zh-CN" w:bidi="ar-SA"/>
          <w14:ligatures w14:val="standardContextual"/>
        </w:rPr>
        <w:t>4.</w:t>
      </w:r>
      <w:r>
        <w:rPr>
          <w:rFonts w:hint="eastAsia" w:ascii="仿宋" w:hAnsi="仿宋" w:eastAsia="仿宋" w:cs="仿宋"/>
          <w:sz w:val="24"/>
          <w:szCs w:val="24"/>
          <w:highlight w:val="none"/>
          <w:lang w:val="en-US" w:eastAsia="zh-CN"/>
        </w:rPr>
        <w:t>最终报价</w:t>
      </w:r>
    </w:p>
    <w:p w14:paraId="29FC9C70">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磋商结束后，磋商小组将要求所有未退出磋商并实质性响应（通过资格、符合性审查并同意磋商内容）的供应商在规定时间内提交最后报价。</w:t>
      </w:r>
    </w:p>
    <w:p w14:paraId="6AA3FACA">
      <w:pPr>
        <w:pStyle w:val="38"/>
        <w:pageBreakBefore w:val="0"/>
        <w:widowControl w:val="0"/>
        <w:numPr>
          <w:ilvl w:val="0"/>
          <w:numId w:val="0"/>
        </w:numPr>
        <w:kinsoku/>
        <w:wordWrap/>
        <w:overflowPunct/>
        <w:topLinePunct w:val="0"/>
        <w:autoSpaceDE/>
        <w:autoSpaceDN/>
        <w:bidi w:val="0"/>
        <w:snapToGrid/>
        <w:spacing w:after="0" w:afterLines="0" w:line="360" w:lineRule="auto"/>
        <w:ind w:firstLine="482" w:firstLineChars="200"/>
        <w:textAlignment w:val="auto"/>
        <w:outlineLvl w:val="9"/>
        <w:rPr>
          <w:rFonts w:hint="eastAsia" w:ascii="仿宋" w:hAnsi="仿宋" w:eastAsia="仿宋" w:cs="仿宋"/>
          <w:b/>
          <w:bCs/>
          <w:color w:val="000000"/>
          <w:kern w:val="2"/>
          <w:sz w:val="24"/>
          <w:szCs w:val="24"/>
          <w:highlight w:val="none"/>
          <w:lang w:val="en-US" w:eastAsia="zh-CN" w:bidi="ar-SA"/>
          <w14:ligatures w14:val="standardContextual"/>
        </w:rPr>
      </w:pPr>
      <w:r>
        <w:rPr>
          <w:rFonts w:hint="eastAsia" w:ascii="仿宋" w:hAnsi="仿宋" w:eastAsia="仿宋" w:cs="仿宋"/>
          <w:b/>
          <w:bCs/>
          <w:color w:val="000000"/>
          <w:kern w:val="2"/>
          <w:sz w:val="24"/>
          <w:szCs w:val="24"/>
          <w:highlight w:val="none"/>
          <w:lang w:val="en-US" w:eastAsia="zh-CN" w:bidi="ar-SA"/>
          <w14:ligatures w14:val="standardContextual"/>
        </w:rPr>
        <w:t>5. 评审细则</w:t>
      </w:r>
    </w:p>
    <w:p w14:paraId="2793A9D3">
      <w:pPr>
        <w:pageBreakBefore w:val="0"/>
        <w:widowControl w:val="0"/>
        <w:kinsoku/>
        <w:wordWrap/>
        <w:overflowPunct/>
        <w:topLinePunct w:val="0"/>
        <w:autoSpaceDE/>
        <w:autoSpaceDN/>
        <w:bidi w:val="0"/>
        <w:snapToGrid/>
        <w:spacing w:after="0" w:afterLines="0"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按</w:t>
      </w:r>
      <w:r>
        <w:rPr>
          <w:rFonts w:hint="eastAsia" w:ascii="仿宋" w:hAnsi="仿宋" w:eastAsia="仿宋" w:cs="仿宋"/>
          <w:sz w:val="24"/>
          <w:szCs w:val="24"/>
          <w:highlight w:val="none"/>
          <w:lang w:eastAsia="zh-CN"/>
        </w:rPr>
        <w:t>磋商文件</w:t>
      </w:r>
      <w:r>
        <w:rPr>
          <w:rFonts w:hint="eastAsia" w:ascii="仿宋" w:hAnsi="仿宋" w:eastAsia="仿宋" w:cs="仿宋"/>
          <w:sz w:val="24"/>
          <w:szCs w:val="24"/>
          <w:highlight w:val="none"/>
        </w:rPr>
        <w:t>中规定的评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方法和标准，对</w:t>
      </w:r>
      <w:r>
        <w:rPr>
          <w:rFonts w:hint="eastAsia" w:ascii="仿宋" w:hAnsi="仿宋" w:eastAsia="仿宋" w:cs="仿宋"/>
          <w:sz w:val="24"/>
          <w:szCs w:val="24"/>
          <w:highlight w:val="none"/>
          <w:lang w:val="en-US" w:eastAsia="zh-CN"/>
        </w:rPr>
        <w:t>提交最后报价</w:t>
      </w:r>
      <w:r>
        <w:rPr>
          <w:rFonts w:hint="eastAsia" w:ascii="仿宋" w:hAnsi="仿宋" w:eastAsia="仿宋" w:cs="仿宋"/>
          <w:sz w:val="24"/>
          <w:szCs w:val="24"/>
          <w:highlight w:val="none"/>
        </w:rPr>
        <w:t>的供应商的响应文件和最后报价进行综合评分。</w:t>
      </w:r>
    </w:p>
    <w:p w14:paraId="030A1E27">
      <w:pPr>
        <w:rPr>
          <w:rFonts w:hint="eastAsia" w:ascii="仿宋" w:hAnsi="仿宋" w:eastAsia="仿宋" w:cs="仿宋"/>
          <w:sz w:val="24"/>
          <w:szCs w:val="24"/>
          <w:highlight w:val="none"/>
        </w:rPr>
      </w:pPr>
    </w:p>
    <w:p w14:paraId="10822030">
      <w:pPr>
        <w:rPr>
          <w:rFonts w:hint="eastAsia" w:ascii="仿宋" w:hAnsi="仿宋" w:eastAsia="仿宋" w:cs="仿宋"/>
          <w:sz w:val="24"/>
          <w:szCs w:val="24"/>
          <w:highlight w:val="none"/>
        </w:rPr>
      </w:pPr>
    </w:p>
    <w:p w14:paraId="511EE222">
      <w:pPr>
        <w:rPr>
          <w:rFonts w:hint="eastAsia" w:ascii="仿宋" w:hAnsi="仿宋" w:eastAsia="仿宋" w:cs="仿宋"/>
          <w:sz w:val="24"/>
          <w:szCs w:val="24"/>
          <w:highlight w:val="none"/>
        </w:rPr>
      </w:pPr>
    </w:p>
    <w:p w14:paraId="08B38816">
      <w:pPr>
        <w:rPr>
          <w:rFonts w:hint="eastAsia" w:ascii="仿宋" w:hAnsi="仿宋" w:eastAsia="仿宋" w:cs="仿宋"/>
          <w:sz w:val="24"/>
          <w:szCs w:val="24"/>
          <w:highlight w:val="none"/>
        </w:rPr>
      </w:pPr>
    </w:p>
    <w:p w14:paraId="6704AF22">
      <w:pPr>
        <w:rPr>
          <w:rFonts w:hint="eastAsia" w:ascii="仿宋" w:hAnsi="仿宋" w:eastAsia="仿宋" w:cs="仿宋"/>
          <w:sz w:val="24"/>
          <w:szCs w:val="24"/>
          <w:highlight w:val="none"/>
        </w:rPr>
      </w:pPr>
    </w:p>
    <w:p w14:paraId="0F3992D2">
      <w:pPr>
        <w:rPr>
          <w:rFonts w:hint="eastAsia" w:ascii="仿宋" w:hAnsi="仿宋" w:eastAsia="仿宋" w:cs="仿宋"/>
          <w:sz w:val="24"/>
          <w:szCs w:val="24"/>
          <w:highlight w:val="none"/>
        </w:rPr>
      </w:pPr>
    </w:p>
    <w:p w14:paraId="33AF306B">
      <w:pPr>
        <w:rPr>
          <w:rFonts w:hint="eastAsia" w:ascii="仿宋" w:hAnsi="仿宋" w:eastAsia="仿宋" w:cs="仿宋"/>
          <w:sz w:val="24"/>
          <w:szCs w:val="24"/>
          <w:highlight w:val="none"/>
        </w:rPr>
      </w:pPr>
    </w:p>
    <w:p w14:paraId="1015D82A">
      <w:pPr>
        <w:rPr>
          <w:rFonts w:hint="eastAsia" w:ascii="仿宋" w:hAnsi="仿宋" w:eastAsia="仿宋" w:cs="仿宋"/>
          <w:sz w:val="24"/>
          <w:szCs w:val="24"/>
          <w:highlight w:val="none"/>
        </w:rPr>
      </w:pPr>
    </w:p>
    <w:p w14:paraId="5A314195">
      <w:pPr>
        <w:rPr>
          <w:rFonts w:hint="eastAsia" w:ascii="仿宋" w:hAnsi="仿宋" w:eastAsia="仿宋" w:cs="仿宋"/>
          <w:sz w:val="24"/>
          <w:szCs w:val="24"/>
          <w:highlight w:val="none"/>
        </w:rPr>
      </w:pPr>
    </w:p>
    <w:p w14:paraId="11A754AA">
      <w:pPr>
        <w:rPr>
          <w:rFonts w:hint="eastAsia" w:ascii="仿宋" w:hAnsi="仿宋" w:eastAsia="仿宋" w:cs="仿宋"/>
          <w:sz w:val="24"/>
          <w:szCs w:val="24"/>
          <w:highlight w:val="none"/>
        </w:rPr>
      </w:pPr>
    </w:p>
    <w:p w14:paraId="6600534E">
      <w:pPr>
        <w:rPr>
          <w:rFonts w:hint="eastAsia" w:ascii="仿宋" w:hAnsi="仿宋" w:eastAsia="仿宋" w:cs="仿宋"/>
          <w:sz w:val="24"/>
          <w:szCs w:val="24"/>
          <w:highlight w:val="none"/>
        </w:rPr>
      </w:pPr>
    </w:p>
    <w:p w14:paraId="7EAA9A06">
      <w:pPr>
        <w:rPr>
          <w:rFonts w:hint="eastAsia" w:ascii="仿宋" w:hAnsi="仿宋" w:eastAsia="仿宋" w:cs="仿宋"/>
          <w:sz w:val="24"/>
          <w:szCs w:val="24"/>
          <w:highlight w:val="none"/>
        </w:rPr>
      </w:pPr>
    </w:p>
    <w:tbl>
      <w:tblPr>
        <w:tblStyle w:val="23"/>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
        <w:gridCol w:w="1500"/>
        <w:gridCol w:w="860"/>
        <w:gridCol w:w="5466"/>
      </w:tblGrid>
      <w:tr w14:paraId="14192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08D21A48">
            <w:pPr>
              <w:spacing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序号</w:t>
            </w:r>
          </w:p>
        </w:tc>
        <w:tc>
          <w:tcPr>
            <w:tcW w:w="1500" w:type="dxa"/>
            <w:vAlign w:val="center"/>
          </w:tcPr>
          <w:p w14:paraId="4202C4BF">
            <w:pPr>
              <w:spacing w:line="240" w:lineRule="auto"/>
              <w:ind w:left="0" w:leftChars="0" w:firstLine="0" w:firstLineChars="0"/>
              <w:jc w:val="both"/>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评审项目</w:t>
            </w:r>
          </w:p>
        </w:tc>
        <w:tc>
          <w:tcPr>
            <w:tcW w:w="860" w:type="dxa"/>
            <w:vAlign w:val="center"/>
          </w:tcPr>
          <w:p w14:paraId="7DC7C970">
            <w:pPr>
              <w:spacing w:line="240" w:lineRule="auto"/>
              <w:ind w:left="0" w:leftChars="0" w:firstLine="0" w:firstLineChars="0"/>
              <w:jc w:val="both"/>
              <w:rPr>
                <w:rFonts w:hint="eastAsia" w:ascii="仿宋" w:hAnsi="仿宋" w:eastAsia="仿宋" w:cs="仿宋"/>
                <w:sz w:val="24"/>
                <w:szCs w:val="24"/>
                <w:highlight w:val="none"/>
                <w:vertAlign w:val="baseline"/>
              </w:rPr>
            </w:pPr>
            <w:r>
              <w:rPr>
                <w:rFonts w:hint="eastAsia" w:ascii="仿宋" w:hAnsi="仿宋" w:eastAsia="仿宋" w:cs="仿宋"/>
                <w:b/>
                <w:bCs/>
                <w:color w:val="auto"/>
                <w:sz w:val="28"/>
                <w:szCs w:val="28"/>
                <w:highlight w:val="none"/>
              </w:rPr>
              <w:t>权重</w:t>
            </w:r>
          </w:p>
        </w:tc>
        <w:tc>
          <w:tcPr>
            <w:tcW w:w="5466" w:type="dxa"/>
            <w:vAlign w:val="center"/>
          </w:tcPr>
          <w:p w14:paraId="743F02E1">
            <w:pPr>
              <w:spacing w:line="240" w:lineRule="auto"/>
              <w:ind w:left="0" w:leftChars="0" w:firstLine="0" w:firstLineChars="0"/>
              <w:jc w:val="both"/>
              <w:rPr>
                <w:rFonts w:hint="eastAsia" w:ascii="仿宋" w:hAnsi="仿宋" w:eastAsia="仿宋" w:cs="仿宋"/>
                <w:sz w:val="24"/>
                <w:szCs w:val="24"/>
                <w:highlight w:val="none"/>
                <w:vertAlign w:val="baseline"/>
              </w:rPr>
            </w:pPr>
            <w:r>
              <w:rPr>
                <w:rFonts w:hint="eastAsia" w:ascii="仿宋" w:hAnsi="仿宋" w:eastAsia="仿宋" w:cs="仿宋"/>
                <w:b/>
                <w:bCs/>
                <w:color w:val="auto"/>
                <w:sz w:val="28"/>
                <w:szCs w:val="28"/>
                <w:highlight w:val="none"/>
                <w:lang w:eastAsia="zh-CN"/>
              </w:rPr>
              <w:t>评审</w:t>
            </w:r>
            <w:r>
              <w:rPr>
                <w:rFonts w:hint="eastAsia" w:ascii="仿宋" w:hAnsi="仿宋" w:eastAsia="仿宋" w:cs="仿宋"/>
                <w:b/>
                <w:bCs/>
                <w:color w:val="auto"/>
                <w:sz w:val="28"/>
                <w:szCs w:val="28"/>
                <w:highlight w:val="none"/>
              </w:rPr>
              <w:t>办法</w:t>
            </w:r>
          </w:p>
        </w:tc>
      </w:tr>
      <w:tr w14:paraId="48B3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2A89F349">
            <w:pPr>
              <w:pStyle w:val="42"/>
              <w:spacing w:before="50"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w:t>
            </w:r>
          </w:p>
        </w:tc>
        <w:tc>
          <w:tcPr>
            <w:tcW w:w="7826" w:type="dxa"/>
            <w:gridSpan w:val="3"/>
            <w:vAlign w:val="center"/>
          </w:tcPr>
          <w:p w14:paraId="60A4D09A">
            <w:pPr>
              <w:pStyle w:val="42"/>
              <w:spacing w:before="50"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价格部分（10分）</w:t>
            </w:r>
          </w:p>
        </w:tc>
      </w:tr>
      <w:tr w14:paraId="41AB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3927A6D6">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p>
        </w:tc>
        <w:tc>
          <w:tcPr>
            <w:tcW w:w="1500" w:type="dxa"/>
            <w:vAlign w:val="center"/>
          </w:tcPr>
          <w:p w14:paraId="42CE30EF">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评审报价</w:t>
            </w:r>
          </w:p>
        </w:tc>
        <w:tc>
          <w:tcPr>
            <w:tcW w:w="860" w:type="dxa"/>
            <w:vAlign w:val="center"/>
          </w:tcPr>
          <w:p w14:paraId="1DB2FB7F">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10</w:t>
            </w:r>
          </w:p>
        </w:tc>
        <w:tc>
          <w:tcPr>
            <w:tcW w:w="5466" w:type="dxa"/>
            <w:vAlign w:val="center"/>
          </w:tcPr>
          <w:p w14:paraId="611E25CD">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根据《政府采购竞争性磋商采购方式管理暂行办法》（财库〔2014〕 214 号）第二十四条规定：综合评分法中的价格分统一采用低价优先法计算，即满足磋商文件要求且最后报价最低的供应商的价格为磋商基准价，其价格分为满分。其他供应商的价格分统一按照下列公式计算：</w:t>
            </w:r>
          </w:p>
          <w:p w14:paraId="461979F9">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磋商报价得分=（磋商基准价/最后磋商报价）×0.10×100</w:t>
            </w:r>
          </w:p>
          <w:p w14:paraId="34E3831D">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注：1.评审过程中，不得去掉报价中的最高报价和最低报价。因落实政府采购政策进行价格调整的，以调整后的价格计算评审基准价和响应报价。</w:t>
            </w:r>
          </w:p>
          <w:p w14:paraId="237F0FF0">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2.因落实政府采购政策进行价格扣除的，以扣除后的价格计算评审基准价和响应报价。</w:t>
            </w:r>
          </w:p>
          <w:p w14:paraId="5C552C31">
            <w:pPr>
              <w:spacing w:line="240" w:lineRule="auto"/>
              <w:ind w:left="0" w:leftChars="0" w:firstLine="0" w:firstLineChars="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3.本项目对小微企业（残疾人福利性单位、监狱企业视同小微企业）按照相关规定给予10%的价格扣除。</w:t>
            </w:r>
          </w:p>
        </w:tc>
      </w:tr>
      <w:tr w14:paraId="1C81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29F4CD0C">
            <w:pPr>
              <w:pStyle w:val="42"/>
              <w:spacing w:before="50"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w:t>
            </w:r>
          </w:p>
        </w:tc>
        <w:tc>
          <w:tcPr>
            <w:tcW w:w="7826" w:type="dxa"/>
            <w:gridSpan w:val="3"/>
            <w:vAlign w:val="center"/>
          </w:tcPr>
          <w:p w14:paraId="16CB84D4">
            <w:pPr>
              <w:pStyle w:val="42"/>
              <w:spacing w:before="50"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技术部分（55分）</w:t>
            </w:r>
          </w:p>
        </w:tc>
      </w:tr>
      <w:tr w14:paraId="7A43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4FF342FB">
            <w:pPr>
              <w:ind w:left="0" w:leftChars="0" w:firstLine="0" w:firstLineChars="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1500" w:type="dxa"/>
            <w:vAlign w:val="center"/>
          </w:tcPr>
          <w:p w14:paraId="3FDCA0E3">
            <w:pPr>
              <w:spacing w:line="240" w:lineRule="auto"/>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总体实施方案</w:t>
            </w:r>
          </w:p>
        </w:tc>
        <w:tc>
          <w:tcPr>
            <w:tcW w:w="860" w:type="dxa"/>
            <w:vAlign w:val="center"/>
          </w:tcPr>
          <w:p w14:paraId="03874CF1">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5466" w:type="dxa"/>
            <w:vAlign w:val="top"/>
          </w:tcPr>
          <w:p w14:paraId="1F085FF4">
            <w:pPr>
              <w:spacing w:line="240" w:lineRule="auto"/>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根据采购需求撰写总体实施方案。供应商提供的项目实施方案包括但不限于</w:t>
            </w: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rPr>
              <w:t>考察行程计划</w:t>
            </w: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rPr>
              <w:t>考察团国家及人数构成(邀约嘉宾精准度及质量)</w:t>
            </w: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全程接待计划</w:t>
            </w: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rPr>
              <w:t>旅行商合作洽谈会方案</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提供以上方案得</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分；每缺少1项内容扣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分；每有一项内容有缺陷的扣</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分，扣完为止。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注：“缺陷”是指：存在内容不完整，存在不适用本项目实际情况，凭空编造，逻辑漏洞前后矛盾，原理错误或内容描述简单或过于简略或存在与项目无关的内容等情形。</w:t>
            </w:r>
          </w:p>
        </w:tc>
      </w:tr>
      <w:tr w14:paraId="2793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6167DE67">
            <w:pPr>
              <w:ind w:left="0" w:leftChars="0" w:firstLine="0" w:firstLineChars="0"/>
              <w:jc w:val="both"/>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1500" w:type="dxa"/>
            <w:vAlign w:val="center"/>
          </w:tcPr>
          <w:p w14:paraId="7CC642CD">
            <w:pPr>
              <w:ind w:left="0" w:leftChars="0" w:firstLine="0" w:firstLineChars="0"/>
              <w:jc w:val="both"/>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保障方案</w:t>
            </w:r>
          </w:p>
        </w:tc>
        <w:tc>
          <w:tcPr>
            <w:tcW w:w="860" w:type="dxa"/>
            <w:vAlign w:val="center"/>
          </w:tcPr>
          <w:p w14:paraId="11D9ED3B">
            <w:pPr>
              <w:ind w:left="0" w:leftChars="0" w:firstLine="0" w:firstLineChars="0"/>
              <w:jc w:val="both"/>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20</w:t>
            </w:r>
          </w:p>
        </w:tc>
        <w:tc>
          <w:tcPr>
            <w:tcW w:w="5466" w:type="dxa"/>
            <w:vAlign w:val="center"/>
          </w:tcPr>
          <w:p w14:paraId="7F50E8C3">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根据采购需求撰写保障方案。供应商提供的项目保障方案包括但不限于</w:t>
            </w:r>
            <w:r>
              <w:rPr>
                <w:rFonts w:hint="eastAsia" w:ascii="仿宋" w:hAnsi="仿宋" w:eastAsia="仿宋" w:cs="仿宋"/>
                <w:color w:val="auto"/>
                <w:sz w:val="24"/>
                <w:szCs w:val="24"/>
                <w:highlight w:val="none"/>
                <w:lang w:val="en-US" w:eastAsia="zh-CN"/>
              </w:rPr>
              <w:t>①</w:t>
            </w:r>
            <w:r>
              <w:rPr>
                <w:rFonts w:hint="default" w:ascii="仿宋" w:hAnsi="仿宋" w:eastAsia="仿宋" w:cs="仿宋"/>
                <w:color w:val="auto"/>
                <w:sz w:val="24"/>
                <w:szCs w:val="24"/>
                <w:highlight w:val="none"/>
                <w:lang w:val="en-US" w:eastAsia="zh-CN"/>
              </w:rPr>
              <w:t>服务团队保障措施</w:t>
            </w:r>
            <w:r>
              <w:rPr>
                <w:rFonts w:hint="eastAsia" w:ascii="仿宋" w:hAnsi="仿宋" w:eastAsia="仿宋" w:cs="仿宋"/>
                <w:color w:val="auto"/>
                <w:sz w:val="24"/>
                <w:szCs w:val="24"/>
                <w:highlight w:val="none"/>
                <w:lang w:val="en-US" w:eastAsia="zh-CN"/>
              </w:rPr>
              <w:t>②</w:t>
            </w:r>
            <w:r>
              <w:rPr>
                <w:rFonts w:hint="default" w:ascii="仿宋" w:hAnsi="仿宋" w:eastAsia="仿宋" w:cs="仿宋"/>
                <w:color w:val="auto"/>
                <w:sz w:val="24"/>
                <w:szCs w:val="24"/>
                <w:highlight w:val="none"/>
                <w:lang w:val="en-US" w:eastAsia="zh-CN"/>
              </w:rPr>
              <w:t>行程保障措施</w:t>
            </w:r>
            <w:r>
              <w:rPr>
                <w:rFonts w:hint="eastAsia" w:ascii="仿宋" w:hAnsi="仿宋" w:eastAsia="仿宋" w:cs="仿宋"/>
                <w:color w:val="auto"/>
                <w:sz w:val="24"/>
                <w:szCs w:val="24"/>
                <w:highlight w:val="none"/>
                <w:lang w:val="en-US" w:eastAsia="zh-CN"/>
              </w:rPr>
              <w:t>③</w:t>
            </w:r>
            <w:r>
              <w:rPr>
                <w:rFonts w:hint="default" w:ascii="仿宋" w:hAnsi="仿宋" w:eastAsia="仿宋" w:cs="仿宋"/>
                <w:color w:val="auto"/>
                <w:sz w:val="24"/>
                <w:szCs w:val="24"/>
                <w:highlight w:val="none"/>
                <w:lang w:val="en-US" w:eastAsia="zh-CN"/>
              </w:rPr>
              <w:t>会务保障措施</w:t>
            </w:r>
            <w:r>
              <w:rPr>
                <w:rFonts w:hint="eastAsia" w:ascii="仿宋" w:hAnsi="仿宋" w:eastAsia="仿宋" w:cs="仿宋"/>
                <w:color w:val="auto"/>
                <w:sz w:val="24"/>
                <w:szCs w:val="24"/>
                <w:highlight w:val="none"/>
                <w:lang w:val="en-US" w:eastAsia="zh-CN"/>
              </w:rPr>
              <w:t>④</w:t>
            </w:r>
            <w:r>
              <w:rPr>
                <w:rFonts w:hint="default" w:ascii="仿宋" w:hAnsi="仿宋" w:eastAsia="仿宋" w:cs="仿宋"/>
                <w:color w:val="auto"/>
                <w:sz w:val="24"/>
                <w:szCs w:val="24"/>
                <w:highlight w:val="none"/>
                <w:lang w:val="en-US" w:eastAsia="zh-CN"/>
              </w:rPr>
              <w:t>高原医疗保障措施</w:t>
            </w:r>
            <w:r>
              <w:rPr>
                <w:rFonts w:hint="default"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rPr>
              <w:t>提供以上方案得</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分；每缺少1项内容扣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分；每有一项内容有缺陷的扣</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分，扣完为止。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注：“缺陷”是指：存在内容不完整，存在不适用本项目实际情况，凭空编造，逻辑漏洞前后矛盾，原理错误或内容描述简单或过于简略或存在与项目无关的内容等情形。</w:t>
            </w:r>
          </w:p>
        </w:tc>
      </w:tr>
      <w:tr w14:paraId="331A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6329A545">
            <w:pPr>
              <w:ind w:left="0" w:leftChars="0" w:firstLine="0" w:firstLineChars="0"/>
              <w:jc w:val="both"/>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1500" w:type="dxa"/>
            <w:vAlign w:val="center"/>
          </w:tcPr>
          <w:p w14:paraId="12119FAB">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应急方案</w:t>
            </w:r>
          </w:p>
        </w:tc>
        <w:tc>
          <w:tcPr>
            <w:tcW w:w="860" w:type="dxa"/>
            <w:vAlign w:val="center"/>
          </w:tcPr>
          <w:p w14:paraId="4A6F0E14">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5466" w:type="dxa"/>
            <w:vAlign w:val="center"/>
          </w:tcPr>
          <w:p w14:paraId="3888B19E">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根据采购需求撰写应急方案。供应商提供的应急方案包括但不限于</w:t>
            </w:r>
            <w:r>
              <w:rPr>
                <w:rFonts w:hint="eastAsia" w:ascii="仿宋" w:hAnsi="仿宋" w:eastAsia="仿宋" w:cs="仿宋"/>
                <w:color w:val="auto"/>
                <w:sz w:val="24"/>
                <w:szCs w:val="24"/>
                <w:highlight w:val="none"/>
                <w:lang w:val="en-US" w:eastAsia="zh-CN"/>
              </w:rPr>
              <w:t>①</w:t>
            </w:r>
            <w:r>
              <w:rPr>
                <w:rFonts w:hint="default" w:ascii="仿宋" w:hAnsi="仿宋" w:eastAsia="仿宋" w:cs="仿宋"/>
                <w:color w:val="auto"/>
                <w:sz w:val="24"/>
                <w:szCs w:val="24"/>
                <w:highlight w:val="none"/>
                <w:lang w:val="en-US" w:eastAsia="zh-CN"/>
              </w:rPr>
              <w:t>行间突发事件处理方案</w:t>
            </w:r>
            <w:r>
              <w:rPr>
                <w:rFonts w:hint="eastAsia" w:ascii="仿宋" w:hAnsi="仿宋" w:eastAsia="仿宋" w:cs="仿宋"/>
                <w:color w:val="auto"/>
                <w:sz w:val="24"/>
                <w:szCs w:val="24"/>
                <w:highlight w:val="none"/>
                <w:lang w:val="en-US" w:eastAsia="zh-CN"/>
              </w:rPr>
              <w:t>②</w:t>
            </w:r>
            <w:r>
              <w:rPr>
                <w:rFonts w:hint="default" w:ascii="仿宋" w:hAnsi="仿宋" w:eastAsia="仿宋" w:cs="仿宋"/>
                <w:color w:val="auto"/>
                <w:sz w:val="24"/>
                <w:szCs w:val="24"/>
                <w:highlight w:val="none"/>
                <w:lang w:val="en-US" w:eastAsia="zh-CN"/>
              </w:rPr>
              <w:t>高原应急方案</w:t>
            </w:r>
            <w:r>
              <w:rPr>
                <w:rFonts w:hint="eastAsia" w:ascii="仿宋" w:hAnsi="仿宋" w:eastAsia="仿宋" w:cs="仿宋"/>
                <w:color w:val="auto"/>
                <w:sz w:val="24"/>
                <w:szCs w:val="24"/>
                <w:highlight w:val="none"/>
                <w:lang w:val="en-US" w:eastAsia="zh-CN"/>
              </w:rPr>
              <w:t>③</w:t>
            </w:r>
            <w:r>
              <w:rPr>
                <w:rFonts w:hint="default" w:ascii="仿宋" w:hAnsi="仿宋" w:eastAsia="仿宋" w:cs="仿宋"/>
                <w:color w:val="auto"/>
                <w:sz w:val="24"/>
                <w:szCs w:val="24"/>
                <w:highlight w:val="none"/>
                <w:lang w:val="en-US" w:eastAsia="zh-CN"/>
              </w:rPr>
              <w:t>会务应急方案</w:t>
            </w:r>
            <w:r>
              <w:rPr>
                <w:rFonts w:hint="default"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rPr>
              <w:t>提供以上方案得</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分；每缺少1项内容扣</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分；每有一项内容有缺陷的扣</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分，扣完为止。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注：“缺陷”是指：存在内容不完整，存在不适用本项目实际情况，凭空编造，逻辑漏洞前后矛盾，原理错误或内容描述简单或过于简略或存在与项目无关的内容等情形。</w:t>
            </w:r>
          </w:p>
        </w:tc>
      </w:tr>
      <w:tr w14:paraId="690F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4F9ED806">
            <w:pPr>
              <w:pStyle w:val="42"/>
              <w:spacing w:before="50"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w:t>
            </w:r>
          </w:p>
        </w:tc>
        <w:tc>
          <w:tcPr>
            <w:tcW w:w="7826" w:type="dxa"/>
            <w:gridSpan w:val="3"/>
            <w:vAlign w:val="center"/>
          </w:tcPr>
          <w:p w14:paraId="683801D0">
            <w:pPr>
              <w:pStyle w:val="42"/>
              <w:spacing w:before="50" w:line="240" w:lineRule="auto"/>
              <w:ind w:left="0" w:leftChars="0" w:firstLine="0" w:firstLineChars="0"/>
              <w:jc w:val="both"/>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商务部分（35分）</w:t>
            </w:r>
          </w:p>
        </w:tc>
      </w:tr>
      <w:tr w14:paraId="05D4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29C4A518">
            <w:pPr>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500" w:type="dxa"/>
            <w:vAlign w:val="center"/>
          </w:tcPr>
          <w:p w14:paraId="750EB457">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公司业绩</w:t>
            </w:r>
          </w:p>
        </w:tc>
        <w:tc>
          <w:tcPr>
            <w:tcW w:w="860" w:type="dxa"/>
            <w:vAlign w:val="center"/>
          </w:tcPr>
          <w:p w14:paraId="13DD5FA5">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5466" w:type="dxa"/>
            <w:vAlign w:val="top"/>
          </w:tcPr>
          <w:p w14:paraId="6A7CF506">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供应商提供一个近3年(自磋商公告发布之日倒算)承接客商来访接待、会务承办、商务考察组织同类服务项目得1分，最高得5分。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注：提供通知书和合同，不提供不得分。</w:t>
            </w:r>
          </w:p>
        </w:tc>
      </w:tr>
      <w:tr w14:paraId="2A10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79DE29F8">
            <w:pPr>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500" w:type="dxa"/>
            <w:vAlign w:val="center"/>
          </w:tcPr>
          <w:p w14:paraId="3C235038">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邀约能力</w:t>
            </w:r>
          </w:p>
        </w:tc>
        <w:tc>
          <w:tcPr>
            <w:tcW w:w="860" w:type="dxa"/>
            <w:vAlign w:val="center"/>
          </w:tcPr>
          <w:p w14:paraId="7B5CC6FF">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5466" w:type="dxa"/>
            <w:vAlign w:val="top"/>
          </w:tcPr>
          <w:p w14:paraId="6CA4C94C">
            <w:pPr>
              <w:spacing w:line="240" w:lineRule="auto"/>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具备精准邀约境外国际旅行商参与文旅线路实地考察的服务能力，须提交佐证材料(合作项目合同、接待服务能力说明、现场接待实景影像资料)，每提供1份上述三项资料齐全、真实有效的独立项目佐证材料，得2分，满分10分。</w:t>
            </w:r>
          </w:p>
        </w:tc>
      </w:tr>
      <w:tr w14:paraId="2A3A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4B008C89">
            <w:pPr>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500" w:type="dxa"/>
            <w:vAlign w:val="center"/>
          </w:tcPr>
          <w:p w14:paraId="498B88D0">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人员配置</w:t>
            </w:r>
          </w:p>
        </w:tc>
        <w:tc>
          <w:tcPr>
            <w:tcW w:w="860" w:type="dxa"/>
            <w:vAlign w:val="center"/>
          </w:tcPr>
          <w:p w14:paraId="084C8E89">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5466" w:type="dxa"/>
            <w:vAlign w:val="top"/>
          </w:tcPr>
          <w:p w14:paraId="39600BCC">
            <w:pPr>
              <w:spacing w:line="240" w:lineRule="auto"/>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一、供应商拟投入本项目组织管理团队人员不少于 8 人，须覆盖项目负责人（1人）、接待执行人员、会务执行人员、会务设计人员四类核心岗位；供应商须对应提供上述岗位人员劳动合同或社保缴纳证明材料。所有岗位人员材料齐全、完整有效的得 10 分；未提供全证明材料的得 5 分；全部岗位均未提供劳动合同、社保缴纳证明材料的不得分。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二、项目负责人近3年(自磋商公告发布之日倒算)具有承接客商来访接待、会务承办、商务考察组织同类服务项目得2.5分，最高得5分。提供合同或甲方开具的证明。</w:t>
            </w:r>
          </w:p>
        </w:tc>
      </w:tr>
      <w:tr w14:paraId="0C017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 w:type="dxa"/>
            <w:vAlign w:val="center"/>
          </w:tcPr>
          <w:p w14:paraId="603F5488">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500" w:type="dxa"/>
            <w:vAlign w:val="center"/>
          </w:tcPr>
          <w:p w14:paraId="544B8890">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服务承诺</w:t>
            </w:r>
          </w:p>
        </w:tc>
        <w:tc>
          <w:tcPr>
            <w:tcW w:w="860" w:type="dxa"/>
            <w:vAlign w:val="center"/>
          </w:tcPr>
          <w:p w14:paraId="73DC1B65">
            <w:pPr>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5466" w:type="dxa"/>
            <w:vAlign w:val="top"/>
          </w:tcPr>
          <w:p w14:paraId="23FE31C4">
            <w:pPr>
              <w:numPr>
                <w:ilvl w:val="0"/>
                <w:numId w:val="2"/>
              </w:numPr>
              <w:spacing w:line="240" w:lineRule="auto"/>
              <w:ind w:left="0" w:leftChars="0" w:firstLine="0" w:firstLine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供应商针对本项目提供服务承诺，承诺在成交后的服务过程中严格执行以下条款，得2分，未提供或承诺内容缺失、不符合要求不得分:</w:t>
            </w:r>
          </w:p>
          <w:p w14:paraId="5CAE4C5B">
            <w:pPr>
              <w:numPr>
                <w:ilvl w:val="0"/>
                <w:numId w:val="0"/>
              </w:numPr>
              <w:spacing w:line="240" w:lineRule="auto"/>
              <w:ind w:left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1、建立全天候应急响应机制，确保在接到采购人通知后30分钟内作出实质性响应;</w:t>
            </w:r>
          </w:p>
          <w:p w14:paraId="0A5AA5D3">
            <w:pPr>
              <w:numPr>
                <w:ilvl w:val="0"/>
                <w:numId w:val="0"/>
              </w:numPr>
              <w:spacing w:line="240" w:lineRule="auto"/>
              <w:ind w:left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2、提供7X24小时专用服务热线，并保证该热线在工作时间由专人接听、非工作时间采用人工值班或自动转接方式确保及时响应；</w:t>
            </w:r>
          </w:p>
          <w:p w14:paraId="0435C27A">
            <w:pPr>
              <w:numPr>
                <w:ilvl w:val="0"/>
                <w:numId w:val="0"/>
              </w:numPr>
              <w:spacing w:line="240" w:lineRule="auto"/>
              <w:ind w:left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3、对于采购人提出的服务问题，在2小时内提供解决方案或处理进展反馈(如确因不可抗力或特殊情况无法达到上述时效要求，应及时向采购人说明情况并提出替代方案)。</w:t>
            </w:r>
          </w:p>
          <w:p w14:paraId="4026173D">
            <w:pPr>
              <w:numPr>
                <w:ilvl w:val="0"/>
                <w:numId w:val="0"/>
              </w:numPr>
              <w:spacing w:line="240" w:lineRule="auto"/>
              <w:ind w:left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注:供应商应在承诺函中明确列明为履行上述承诺所配备的具体资源(包括但不限于热线电话号码、应急团队人员配置等)，承诺函须加盖供应商公章，并由法定代表人或其授权代表签字。</w:t>
            </w:r>
          </w:p>
          <w:p w14:paraId="01DE60C4">
            <w:pPr>
              <w:numPr>
                <w:ilvl w:val="0"/>
                <w:numId w:val="0"/>
              </w:numPr>
              <w:spacing w:line="240" w:lineRule="auto"/>
              <w:ind w:leftChars="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供应商成交后为所有境外考察客商、随团人员统一投保境内旅游人身意外伤害险，保障包含人身意外、交通意外;单人意外身故伤残保额≥50万元，意外医疗保额≥10万元。全部满足得3分，任一条件不满足不得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注:承诺函须加盖供应商公章，并由法定代表人或其授权代表签字</w:t>
            </w:r>
          </w:p>
        </w:tc>
      </w:tr>
    </w:tbl>
    <w:p w14:paraId="1D3927BE">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注：1、低于成本价不正当竞争预防措施：评审中出现下列情形之一的，评审委员会应当启动异常低价投标（响应）审查程序：</w:t>
      </w:r>
    </w:p>
    <w:p w14:paraId="3DD8909A">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①投标（响应）报价低于全部通过符合性审查供应商投标（响应）报价平均值50%的，即投标（响应）报价&lt;全部通过符合性审查供应商投标（响应）报价平均值×50%；</w:t>
      </w:r>
    </w:p>
    <w:p w14:paraId="64C38201">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②投标（响应）报价低于通过符合性审查的次低报价供应商投标（响应）报价50%的，即投标（响应）报价&lt;通过符合性审查的次低报价供应商投标（响应）报价×50%；</w:t>
      </w:r>
    </w:p>
    <w:p w14:paraId="37C9647A">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③投标（响应）报价低于采购项目最高限价45%的，即投标（响应）报价&lt;采购项目最高限×45%；</w:t>
      </w:r>
    </w:p>
    <w:p w14:paraId="2280338E">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④评审委员会基于专业判断，认为供应商报价过低，有可能影响产品质量或者不能诚信履约的其他情形。</w:t>
      </w:r>
    </w:p>
    <w:p w14:paraId="756BFE44">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采购人可以结合具体项目实际情况，提高上述第1项至第3项中启动异常低价投标（响应）审查的数值标准，但是最高不得超过65％。</w:t>
      </w:r>
    </w:p>
    <w:p w14:paraId="6DD0D59F">
      <w:pPr>
        <w:ind w:left="0" w:leftChars="0" w:firstLine="0" w:firstLineChars="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相关法律法规对供应商报价有规定的，从其规定。</w:t>
      </w:r>
    </w:p>
    <w:p w14:paraId="325A97A6">
      <w:pPr>
        <w:ind w:left="0" w:leftChars="0" w:firstLine="0" w:firstLineChars="0"/>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2、在同等条件下（如供应商评审后总得分与投标报价都相同的情况下），属于不发达地区和少数民族地区的供应商，享有优先采购的机会（不发达地区或少数民族地区的供应商需提供属于不发达地区或少数民族地区企业的相关证明材料，或供应商注册地为少数民族地区的相关证明材料）。</w:t>
      </w:r>
    </w:p>
    <w:p w14:paraId="68DC9E49">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6.响应文件报价出现前后不一致的，按照下列规定修正：</w:t>
      </w:r>
    </w:p>
    <w:p w14:paraId="28A34AB7">
      <w:pPr>
        <w:pageBreakBefore w:val="0"/>
        <w:widowControl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6.1响应文件中报价一览表内容与响应文件中相应内容不一致的，以报价一览表为准；</w:t>
      </w:r>
    </w:p>
    <w:p w14:paraId="521D93EC">
      <w:pPr>
        <w:pageBreakBefore w:val="0"/>
        <w:widowControl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w:t>
      </w:r>
      <w:r>
        <w:rPr>
          <w:rFonts w:hint="default" w:ascii="仿宋" w:hAnsi="仿宋" w:eastAsia="仿宋" w:cs="仿宋"/>
          <w:sz w:val="24"/>
          <w:szCs w:val="24"/>
          <w:highlight w:val="none"/>
          <w:lang w:val="en-US" w:eastAsia="zh-CN"/>
        </w:rPr>
        <w:t>大写金额和小写金额不一致的，以大写金额为准；</w:t>
      </w:r>
    </w:p>
    <w:p w14:paraId="360832E0">
      <w:pPr>
        <w:pageBreakBefore w:val="0"/>
        <w:widowControl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6.3</w:t>
      </w:r>
      <w:r>
        <w:rPr>
          <w:rFonts w:hint="default" w:ascii="仿宋" w:hAnsi="仿宋" w:eastAsia="仿宋" w:cs="仿宋"/>
          <w:sz w:val="24"/>
          <w:szCs w:val="24"/>
          <w:highlight w:val="none"/>
          <w:lang w:val="en-US" w:eastAsia="zh-CN"/>
        </w:rPr>
        <w:t>单价金额小数点或者百分比有明显错位的，以</w:t>
      </w:r>
      <w:r>
        <w:rPr>
          <w:rFonts w:hint="eastAsia" w:ascii="仿宋" w:hAnsi="仿宋" w:eastAsia="仿宋" w:cs="仿宋"/>
          <w:sz w:val="24"/>
          <w:szCs w:val="24"/>
          <w:highlight w:val="none"/>
          <w:lang w:val="en-US" w:eastAsia="zh-CN"/>
        </w:rPr>
        <w:t>报价</w:t>
      </w:r>
      <w:r>
        <w:rPr>
          <w:rFonts w:hint="default" w:ascii="仿宋" w:hAnsi="仿宋" w:eastAsia="仿宋" w:cs="仿宋"/>
          <w:sz w:val="24"/>
          <w:szCs w:val="24"/>
          <w:highlight w:val="none"/>
          <w:lang w:val="en-US" w:eastAsia="zh-CN"/>
        </w:rPr>
        <w:t>一览表的总价为准，并修改单价；</w:t>
      </w:r>
    </w:p>
    <w:p w14:paraId="1FFCE16A">
      <w:pPr>
        <w:pageBreakBefore w:val="0"/>
        <w:widowControl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6.4</w:t>
      </w:r>
      <w:r>
        <w:rPr>
          <w:rFonts w:hint="default" w:ascii="仿宋" w:hAnsi="仿宋" w:eastAsia="仿宋" w:cs="仿宋"/>
          <w:sz w:val="24"/>
          <w:szCs w:val="24"/>
          <w:highlight w:val="none"/>
          <w:lang w:val="en-US" w:eastAsia="zh-CN"/>
        </w:rPr>
        <w:t>总价金额与按单价汇总金额不一致的，以单价金额计算结果为准。</w:t>
      </w:r>
    </w:p>
    <w:p w14:paraId="3D022EA3">
      <w:pPr>
        <w:pageBreakBefore w:val="0"/>
        <w:widowControl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1"/>
          <w:szCs w:val="21"/>
          <w:highlight w:val="none"/>
        </w:rPr>
        <w:t>▲</w:t>
      </w:r>
      <w:r>
        <w:rPr>
          <w:rFonts w:hint="default" w:ascii="仿宋" w:hAnsi="仿宋" w:eastAsia="仿宋" w:cs="仿宋"/>
          <w:b/>
          <w:bCs/>
          <w:sz w:val="24"/>
          <w:szCs w:val="24"/>
          <w:highlight w:val="none"/>
          <w:lang w:val="en-US" w:eastAsia="zh-CN"/>
        </w:rPr>
        <w:t>同时出现两种以上不一致的，按照前款规定的顺序修正。修正后的报价</w:t>
      </w:r>
      <w:r>
        <w:rPr>
          <w:rFonts w:hint="eastAsia" w:ascii="仿宋" w:hAnsi="仿宋" w:eastAsia="仿宋" w:cs="仿宋"/>
          <w:b/>
          <w:bCs/>
          <w:sz w:val="24"/>
          <w:szCs w:val="24"/>
          <w:highlight w:val="none"/>
          <w:lang w:val="en-US" w:eastAsia="zh-CN"/>
        </w:rPr>
        <w:t>应要求供应商以书面形式就行澄清、说明或者补正，并加盖公章，或者由法定代表人或其授权的代表签字。</w:t>
      </w:r>
      <w:r>
        <w:rPr>
          <w:rFonts w:hint="default" w:ascii="仿宋" w:hAnsi="仿宋" w:eastAsia="仿宋" w:cs="仿宋"/>
          <w:b/>
          <w:bCs/>
          <w:sz w:val="24"/>
          <w:szCs w:val="24"/>
          <w:highlight w:val="none"/>
          <w:lang w:val="en-US" w:eastAsia="zh-CN"/>
        </w:rPr>
        <w:t>经</w:t>
      </w:r>
      <w:r>
        <w:rPr>
          <w:rFonts w:hint="eastAsia" w:ascii="仿宋" w:hAnsi="仿宋" w:eastAsia="仿宋" w:cs="仿宋"/>
          <w:b/>
          <w:bCs/>
          <w:sz w:val="24"/>
          <w:szCs w:val="24"/>
          <w:highlight w:val="none"/>
          <w:lang w:val="en-US" w:eastAsia="zh-CN"/>
        </w:rPr>
        <w:t>供应商</w:t>
      </w:r>
      <w:r>
        <w:rPr>
          <w:rFonts w:hint="default" w:ascii="仿宋" w:hAnsi="仿宋" w:eastAsia="仿宋" w:cs="仿宋"/>
          <w:b/>
          <w:bCs/>
          <w:sz w:val="24"/>
          <w:szCs w:val="24"/>
          <w:highlight w:val="none"/>
          <w:lang w:val="en-US" w:eastAsia="zh-CN"/>
        </w:rPr>
        <w:t>确认后产生约束力，</w:t>
      </w:r>
      <w:r>
        <w:rPr>
          <w:rFonts w:hint="eastAsia" w:ascii="仿宋" w:hAnsi="仿宋" w:eastAsia="仿宋" w:cs="仿宋"/>
          <w:b/>
          <w:bCs/>
          <w:sz w:val="24"/>
          <w:szCs w:val="24"/>
          <w:highlight w:val="none"/>
          <w:lang w:val="en-US" w:eastAsia="zh-CN"/>
        </w:rPr>
        <w:t>供应商</w:t>
      </w:r>
      <w:r>
        <w:rPr>
          <w:rFonts w:hint="default" w:ascii="仿宋" w:hAnsi="仿宋" w:eastAsia="仿宋" w:cs="仿宋"/>
          <w:b/>
          <w:bCs/>
          <w:sz w:val="24"/>
          <w:szCs w:val="24"/>
          <w:highlight w:val="none"/>
          <w:lang w:val="en-US" w:eastAsia="zh-CN"/>
        </w:rPr>
        <w:t>不确认的，其投标无效。</w:t>
      </w:r>
    </w:p>
    <w:p w14:paraId="789A2DBD">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．复核</w:t>
      </w:r>
    </w:p>
    <w:p w14:paraId="5397FA52">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7.1</w:t>
      </w:r>
      <w:r>
        <w:rPr>
          <w:rFonts w:hint="eastAsia" w:ascii="仿宋" w:hAnsi="仿宋" w:eastAsia="仿宋" w:cs="仿宋"/>
          <w:sz w:val="24"/>
          <w:szCs w:val="24"/>
          <w:highlight w:val="none"/>
        </w:rPr>
        <w:t>评分汇总结束后，</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应当进行复核，特别要对拟推荐为</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rPr>
        <w:t>候选</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的、报价最低的、</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文件被认定为无效的进行重点复核。</w:t>
      </w:r>
    </w:p>
    <w:p w14:paraId="596907DB">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7.2</w:t>
      </w: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结果汇总完成后，除下列情形外，任何人不得修改评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结果：</w:t>
      </w:r>
    </w:p>
    <w:p w14:paraId="14FD5CCC">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0F7B279E">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6BFCAAA8">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对客观评审因素评分不一致的；</w:t>
      </w:r>
    </w:p>
    <w:p w14:paraId="3D2542C9">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（4）经</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认定评分畸高、畸低的。</w:t>
      </w:r>
    </w:p>
    <w:p w14:paraId="418CBB0A">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报告签署前，经复核发现存在以上情形之一的，</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应当当场修改评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结果，并在评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报告中记载；评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报告签署后，采购人或者采购代理机构发现存在以上情形之一的，应当组织原</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进行重新评审，重新评审改变评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结果的，书面报告本级财政部门。</w:t>
      </w:r>
    </w:p>
    <w:p w14:paraId="443E816C">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8.同品牌产品</w:t>
      </w:r>
    </w:p>
    <w:p w14:paraId="634C408F">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8.1提供相同品牌产品且提交最后报价的不同供应商参加同一合同项下响应的，按一家供应商计算，评审后得分最高的同品牌供应商获得成交候选人推荐资格；</w:t>
      </w:r>
      <w:r>
        <w:rPr>
          <w:rFonts w:hint="eastAsia" w:ascii="仿宋" w:hAnsi="仿宋" w:eastAsia="仿宋" w:cs="仿宋"/>
          <w:b/>
          <w:bCs/>
          <w:sz w:val="24"/>
          <w:szCs w:val="24"/>
          <w:highlight w:val="none"/>
          <w:lang w:val="en-US" w:eastAsia="zh-CN"/>
        </w:rPr>
        <w:t>评审得分相同的，按照“</w:t>
      </w:r>
      <w:r>
        <w:rPr>
          <w:rFonts w:hint="eastAsia" w:ascii="仿宋" w:hAnsi="仿宋" w:eastAsia="仿宋" w:cs="仿宋"/>
          <w:sz w:val="24"/>
          <w:szCs w:val="24"/>
          <w:highlight w:val="none"/>
          <w:lang w:val="en-US" w:eastAsia="zh-CN"/>
        </w:rPr>
        <w:t>第二章 供应商须知</w:t>
      </w:r>
      <w:r>
        <w:rPr>
          <w:rFonts w:hint="eastAsia" w:ascii="仿宋" w:hAnsi="仿宋" w:eastAsia="仿宋" w:cs="仿宋"/>
          <w:b/>
          <w:bCs/>
          <w:sz w:val="24"/>
          <w:szCs w:val="24"/>
          <w:highlight w:val="none"/>
          <w:lang w:val="en-US" w:eastAsia="zh-CN"/>
        </w:rPr>
        <w:t>”中的规定确定合格供应商</w:t>
      </w:r>
      <w:r>
        <w:rPr>
          <w:rFonts w:hint="eastAsia" w:ascii="仿宋" w:hAnsi="仿宋" w:eastAsia="仿宋" w:cs="仿宋"/>
          <w:sz w:val="24"/>
          <w:szCs w:val="24"/>
          <w:highlight w:val="none"/>
          <w:lang w:val="en-US" w:eastAsia="zh-CN"/>
        </w:rPr>
        <w:t>，其他同品牌供应商不作为成交候选人</w:t>
      </w:r>
      <w:r>
        <w:rPr>
          <w:rFonts w:hint="eastAsia" w:ascii="仿宋" w:hAnsi="仿宋" w:eastAsia="仿宋" w:cs="仿宋"/>
          <w:b/>
          <w:bCs/>
          <w:sz w:val="24"/>
          <w:szCs w:val="24"/>
          <w:highlight w:val="none"/>
          <w:lang w:val="en-US" w:eastAsia="zh-CN"/>
        </w:rPr>
        <w:t>。</w:t>
      </w:r>
    </w:p>
    <w:p w14:paraId="7ACC3706">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8.2非单一产品采购项目，采购人应当根据采购项目技术构成、产品价格比重等合理确定核心产品，并在磋商文件中载明。多家供应商提供的核心产品品牌相同的，按前款规定处理。</w:t>
      </w:r>
    </w:p>
    <w:p w14:paraId="704F7C45">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9.排序原则</w:t>
      </w:r>
    </w:p>
    <w:p w14:paraId="34C71048">
      <w:pPr>
        <w:pageBreakBefore w:val="0"/>
        <w:widowControl w:val="0"/>
        <w:kinsoku/>
        <w:wordWrap/>
        <w:overflowPunct/>
        <w:topLinePunct w:val="0"/>
        <w:autoSpaceDE/>
        <w:autoSpaceDN/>
        <w:bidi w:val="0"/>
        <w:snapToGrid/>
        <w:spacing w:after="0" w:afterLines="0" w:line="360" w:lineRule="auto"/>
        <w:ind w:firstLine="48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详见“第二章 供应商须知”</w:t>
      </w:r>
    </w:p>
    <w:p w14:paraId="424E4D6C">
      <w:pPr>
        <w:pStyle w:val="38"/>
        <w:pageBreakBefore w:val="0"/>
        <w:widowControl w:val="0"/>
        <w:kinsoku/>
        <w:wordWrap/>
        <w:overflowPunct/>
        <w:topLinePunct w:val="0"/>
        <w:autoSpaceDE/>
        <w:autoSpaceDN/>
        <w:bidi w:val="0"/>
        <w:snapToGrid/>
        <w:spacing w:after="0" w:afterLines="0" w:line="360" w:lineRule="auto"/>
        <w:ind w:firstLine="522"/>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争议处理规则</w:t>
      </w:r>
    </w:p>
    <w:p w14:paraId="6F3F1B1D">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在评审过程中，对于</w:t>
      </w:r>
      <w:r>
        <w:rPr>
          <w:rFonts w:hint="eastAsia" w:ascii="仿宋" w:hAnsi="仿宋" w:eastAsia="仿宋" w:cs="仿宋"/>
          <w:sz w:val="24"/>
          <w:szCs w:val="24"/>
          <w:highlight w:val="none"/>
          <w:lang w:val="en-US" w:eastAsia="zh-CN"/>
        </w:rPr>
        <w:t>资格审查、</w:t>
      </w:r>
      <w:r>
        <w:rPr>
          <w:rFonts w:hint="eastAsia" w:ascii="仿宋" w:hAnsi="仿宋" w:eastAsia="仿宋" w:cs="仿宋"/>
          <w:sz w:val="24"/>
          <w:szCs w:val="24"/>
          <w:highlight w:val="none"/>
        </w:rPr>
        <w:t>符合性审查对</w:t>
      </w:r>
      <w:r>
        <w:rPr>
          <w:rFonts w:hint="eastAsia" w:ascii="仿宋" w:hAnsi="仿宋" w:eastAsia="仿宋" w:cs="仿宋"/>
          <w:sz w:val="24"/>
          <w:szCs w:val="24"/>
          <w:highlight w:val="none"/>
          <w:lang w:val="en-US" w:eastAsia="zh-CN"/>
        </w:rPr>
        <w:t>供应商响应</w:t>
      </w:r>
      <w:r>
        <w:rPr>
          <w:rFonts w:hint="eastAsia" w:ascii="仿宋" w:hAnsi="仿宋" w:eastAsia="仿宋" w:cs="仿宋"/>
          <w:sz w:val="24"/>
          <w:szCs w:val="24"/>
          <w:highlight w:val="none"/>
        </w:rPr>
        <w:t>文件做无效</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处理及其他需要共同认定的事项存在争议的，应当以少数服从多数的原则做出结论，但不得违背法律法规和</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文件规定。有不同意见的</w:t>
      </w:r>
      <w:r>
        <w:rPr>
          <w:rFonts w:hint="eastAsia" w:ascii="仿宋" w:hAnsi="仿宋" w:eastAsia="仿宋" w:cs="仿宋"/>
          <w:sz w:val="24"/>
          <w:szCs w:val="24"/>
          <w:highlight w:val="none"/>
          <w:lang w:val="en-US" w:eastAsia="zh-CN"/>
        </w:rPr>
        <w:t>磋商小组</w:t>
      </w:r>
      <w:r>
        <w:rPr>
          <w:rFonts w:hint="eastAsia" w:ascii="仿宋" w:hAnsi="仿宋" w:eastAsia="仿宋" w:cs="仿宋"/>
          <w:sz w:val="24"/>
          <w:szCs w:val="24"/>
          <w:highlight w:val="none"/>
        </w:rPr>
        <w:t>成员认为认定过程和结果不符合法律法规或者</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文件规定的，应当及时向</w:t>
      </w:r>
      <w:r>
        <w:rPr>
          <w:rFonts w:hint="eastAsia" w:ascii="仿宋" w:hAnsi="仿宋" w:eastAsia="仿宋" w:cs="仿宋"/>
          <w:sz w:val="24"/>
          <w:szCs w:val="24"/>
          <w:highlight w:val="none"/>
          <w:lang w:val="en-US" w:eastAsia="zh-CN"/>
        </w:rPr>
        <w:t>采购人或采购代理机构</w:t>
      </w:r>
      <w:r>
        <w:rPr>
          <w:rFonts w:hint="eastAsia" w:ascii="仿宋" w:hAnsi="仿宋" w:eastAsia="仿宋" w:cs="仿宋"/>
          <w:sz w:val="24"/>
          <w:szCs w:val="24"/>
          <w:highlight w:val="none"/>
        </w:rPr>
        <w:t>书面反映。</w:t>
      </w:r>
      <w:r>
        <w:rPr>
          <w:rFonts w:hint="eastAsia" w:ascii="仿宋" w:hAnsi="仿宋" w:eastAsia="仿宋" w:cs="仿宋"/>
          <w:sz w:val="24"/>
          <w:szCs w:val="24"/>
          <w:highlight w:val="none"/>
          <w:lang w:val="en-US" w:eastAsia="zh-CN"/>
        </w:rPr>
        <w:t>采购人或采购代理机构</w:t>
      </w:r>
      <w:r>
        <w:rPr>
          <w:rFonts w:hint="eastAsia" w:ascii="仿宋" w:hAnsi="仿宋" w:eastAsia="仿宋" w:cs="仿宋"/>
          <w:sz w:val="24"/>
          <w:szCs w:val="24"/>
          <w:highlight w:val="none"/>
        </w:rPr>
        <w:t>收到书面反映后，应当书面报告采购项目同级财政部门依法处理。</w:t>
      </w:r>
    </w:p>
    <w:p w14:paraId="68C9241E">
      <w:pPr>
        <w:pageBreakBefore w:val="0"/>
        <w:widowControl w:val="0"/>
        <w:kinsoku/>
        <w:wordWrap/>
        <w:overflowPunct/>
        <w:topLinePunct w:val="0"/>
        <w:autoSpaceDE/>
        <w:autoSpaceDN/>
        <w:bidi w:val="0"/>
        <w:snapToGrid/>
        <w:spacing w:after="0" w:afterLines="0" w:line="360" w:lineRule="auto"/>
        <w:ind w:firstLine="480"/>
        <w:textAlignment w:val="auto"/>
        <w:rPr>
          <w:rFonts w:hint="eastAsia" w:ascii="宋体" w:hAnsi="宋体"/>
          <w:highlight w:val="none"/>
        </w:rPr>
      </w:pPr>
      <w:r>
        <w:rPr>
          <w:rFonts w:hint="eastAsia" w:ascii="宋体" w:hAnsi="宋体"/>
          <w:highlight w:val="none"/>
        </w:rPr>
        <w:br w:type="page"/>
      </w:r>
    </w:p>
    <w:p w14:paraId="18820B73">
      <w:pPr>
        <w:pStyle w:val="29"/>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rPr>
      </w:pPr>
      <w:bookmarkStart w:id="10" w:name="_Toc23264"/>
      <w:r>
        <w:rPr>
          <w:rFonts w:hint="eastAsia" w:ascii="仿宋" w:hAnsi="仿宋" w:eastAsia="仿宋" w:cs="仿宋"/>
          <w:highlight w:val="none"/>
        </w:rPr>
        <w:t>第四章 合同格式</w:t>
      </w:r>
      <w:bookmarkEnd w:id="10"/>
    </w:p>
    <w:p w14:paraId="4DC22697">
      <w:pPr>
        <w:keepNext w:val="0"/>
        <w:keepLines w:val="0"/>
        <w:pageBreakBefore w:val="0"/>
        <w:widowControl w:val="0"/>
        <w:kinsoku/>
        <w:wordWrap/>
        <w:overflowPunct/>
        <w:topLinePunct w:val="0"/>
        <w:autoSpaceDE/>
        <w:autoSpaceDN/>
        <w:bidi w:val="0"/>
        <w:adjustRightInd/>
        <w:snapToGrid/>
        <w:spacing w:after="0" w:afterLines="0" w:line="240" w:lineRule="auto"/>
        <w:ind w:firstLine="420" w:firstLineChars="200"/>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注：政府采购合同应当包括采购人与中标（成交）供应商的名称和住所、标的、数量、质量、价款或者报酬、履行期限及地点和方式、验收要求、违约责任、解决争议的方法等内容。本章为合同模板，供应商和采购人可根据项目实际情况进行编制，但不得偏离</w:t>
      </w:r>
      <w:r>
        <w:rPr>
          <w:rFonts w:hint="eastAsia" w:ascii="仿宋" w:hAnsi="仿宋" w:eastAsia="仿宋" w:cs="仿宋"/>
          <w:b w:val="0"/>
          <w:bCs w:val="0"/>
          <w:sz w:val="21"/>
          <w:szCs w:val="21"/>
          <w:highlight w:val="none"/>
          <w:lang w:val="en-US" w:eastAsia="zh-CN"/>
        </w:rPr>
        <w:t>磋商</w:t>
      </w:r>
      <w:r>
        <w:rPr>
          <w:rFonts w:hint="eastAsia" w:ascii="仿宋" w:hAnsi="仿宋" w:eastAsia="仿宋" w:cs="仿宋"/>
          <w:b w:val="0"/>
          <w:bCs w:val="0"/>
          <w:sz w:val="21"/>
          <w:szCs w:val="21"/>
          <w:highlight w:val="none"/>
          <w:lang w:eastAsia="zh-CN"/>
        </w:rPr>
        <w:t>文件要约及响应文件承诺的实质性内容。政府采购合同的双方当事人不得擅自变更合同，依照政府采购法确需变更政府采购合同内容的，应当自合同变更之日起 2 个工作日内在省级以上财政部门指定的媒体上发布政府采购合同变更公告，但涉及国家秘密、商业秘密的信息和其他依法不得公开的信息除外。中标人应当自合同变更之日起 2 个工作日内告知采购代理机构以下相关信息：原合同编号、名称和文本，原合同变更的条款号，变更后作为原合同组成部分的补充合同文本，合同变更时间。</w:t>
      </w:r>
    </w:p>
    <w:p w14:paraId="65BC1453">
      <w:pPr>
        <w:spacing w:line="440" w:lineRule="exact"/>
        <w:ind w:firstLine="482" w:firstLineChars="2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甲方：_______________               </w:t>
      </w:r>
    </w:p>
    <w:p w14:paraId="0DF9B506">
      <w:pPr>
        <w:spacing w:line="440" w:lineRule="exact"/>
        <w:ind w:firstLine="482" w:firstLineChars="2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乙方：_______________</w:t>
      </w:r>
    </w:p>
    <w:p w14:paraId="51BB8431">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根据甲方委托__________________(政府采购代理机构名称)实施的</w:t>
      </w:r>
      <w:r>
        <w:rPr>
          <w:rFonts w:hint="eastAsia" w:ascii="仿宋" w:hAnsi="仿宋" w:eastAsia="仿宋" w:cs="仿宋"/>
          <w:b w:val="0"/>
          <w:bCs w:val="0"/>
          <w:sz w:val="24"/>
          <w:szCs w:val="24"/>
          <w:highlight w:val="none"/>
          <w:lang w:val="en-US" w:eastAsia="zh-CN"/>
        </w:rPr>
        <w:t>西藏自治区</w:t>
      </w:r>
      <w:r>
        <w:rPr>
          <w:rFonts w:hint="eastAsia" w:ascii="仿宋" w:hAnsi="仿宋" w:eastAsia="仿宋" w:cs="仿宋"/>
          <w:b w:val="0"/>
          <w:bCs w:val="0"/>
          <w:sz w:val="24"/>
          <w:szCs w:val="24"/>
          <w:highlight w:val="none"/>
          <w:lang w:eastAsia="zh-CN"/>
        </w:rPr>
        <w:t>政府采购____________项目的采购结果，经甲乙双方协商，本着平等互利和诚实信用的原则，双方一致同意，签订本合同.</w:t>
      </w:r>
    </w:p>
    <w:p w14:paraId="3595F720">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第一条 购买服务的内容及期限</w:t>
      </w:r>
    </w:p>
    <w:p w14:paraId="0052D74A">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1、甲方以____________(政府采购方式)采购乙方提供的以下服务：_______________。内容包括：_______________ 。</w:t>
      </w:r>
    </w:p>
    <w:p w14:paraId="0CF02ECA">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2、本合同项目下的服务期限为：_______________</w:t>
      </w:r>
    </w:p>
    <w:p w14:paraId="6C4F3801">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自______年___________月______日至______年___________月______日止，共计______天。</w:t>
      </w:r>
    </w:p>
    <w:p w14:paraId="1C163BA7">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3、服务地点：_______________ 。</w:t>
      </w:r>
    </w:p>
    <w:p w14:paraId="6BA5DC1C">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第二条 合同金额</w:t>
      </w:r>
    </w:p>
    <w:p w14:paraId="35794161">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本合同服务费总金额为人民币(大写)：____________________________元(￥_______________元)。</w:t>
      </w:r>
    </w:p>
    <w:p w14:paraId="5291B23C">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第三条服务质量标准为：</w:t>
      </w:r>
    </w:p>
    <w:p w14:paraId="024AEA60">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_____________________________________________</w:t>
      </w:r>
    </w:p>
    <w:p w14:paraId="43016D5E">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第四条验收方案及验收标准</w:t>
      </w:r>
    </w:p>
    <w:p w14:paraId="34B762BC">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_____________________________________________</w:t>
      </w:r>
    </w:p>
    <w:p w14:paraId="4747B197">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第五条服务受益方评价标准及方法</w:t>
      </w:r>
    </w:p>
    <w:p w14:paraId="6211B734">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_____________________________________________</w:t>
      </w:r>
    </w:p>
    <w:p w14:paraId="796CABB2">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第六条双方权利和义务</w:t>
      </w:r>
    </w:p>
    <w:p w14:paraId="08477B52">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1、甲方的权利和义务：_______________</w:t>
      </w:r>
    </w:p>
    <w:p w14:paraId="0048939C">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2、乙方的权利和义务：_______________</w:t>
      </w:r>
    </w:p>
    <w:p w14:paraId="1C409A18">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第七条付款方式</w:t>
      </w:r>
    </w:p>
    <w:p w14:paraId="4AAF767B">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注：根据服务类型选择以下任一种付款方式</w:t>
      </w:r>
    </w:p>
    <w:p w14:paraId="689DD317">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1、一次性付款：_______________</w:t>
      </w:r>
    </w:p>
    <w:p w14:paraId="57D0D90E">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乙方履约完毕经甲方验收合格后 日内，一次性支付全部服务费。</w:t>
      </w:r>
    </w:p>
    <w:p w14:paraId="68A36E87">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2、分期支付：_______________</w:t>
      </w:r>
    </w:p>
    <w:p w14:paraId="438A8F05">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 按年/按季度/按月支付等额的服务费;</w:t>
      </w:r>
    </w:p>
    <w:p w14:paraId="7D906538">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(2)合同签订后______日内，甲方向乙方支付____________元(或服务费总额的 ________% );在交付服务成果后______日内，支付服务费总额的 ________%。</w:t>
      </w:r>
    </w:p>
    <w:p w14:paraId="2542A49F">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(3)按进度支付服务费：_______________</w:t>
      </w:r>
    </w:p>
    <w:p w14:paraId="0503C106">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1)服务人员到达服务地并提交服务实施方案后__天内，甲方应将总服务费的__________%付给乙方。</w:t>
      </w:r>
    </w:p>
    <w:p w14:paraId="69FEF953">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2)第二次付款为总服务费的__________%，甲方应在乙方已经准备好，并递交了服务报告及其它相关文件，而这些报告和文件符合合同附件的要求并被甲方验收后付给乙方。</w:t>
      </w:r>
    </w:p>
    <w:p w14:paraId="5F909D9E">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3)最后一次付款额应为总服务费的__________%，甲方应在乙方递交了服务总结报告和说明并完全履行合同完毕 日内付给乙方。</w:t>
      </w:r>
    </w:p>
    <w:p w14:paraId="29B7128E">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第八条 违约责任</w:t>
      </w:r>
    </w:p>
    <w:p w14:paraId="504F6A3A">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1、乙方提供的服务不符合采购文件、报价文件或本合同规定的，甲方有权拒收，并且乙方须向甲方支付本合同总价__________%的违约金。</w:t>
      </w:r>
    </w:p>
    <w:p w14:paraId="77B8FD37">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2、乙方未能按本合同规定的服务时间提供服务，从逾期之日起每日按本合同总价__________%的数额向甲方支付违约金;逾期半个月以上的，甲方有权终止合同，由此造成的甲方经济损失由乙方承担。</w:t>
      </w:r>
    </w:p>
    <w:p w14:paraId="41A82DF8">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3、未经甲方同意乙方不得私自将该服务转包第三方完成。如私自转包，则处本合同总价__________%的违约金。</w:t>
      </w:r>
    </w:p>
    <w:p w14:paraId="0EFB6CBF">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4、甲方无正当理由拒绝接受服务，到期拒付服务款项的，甲方向乙方偿付本合同总价的__________%的违约金。甲方逾期付款，则每日按逾期金额的__________%向乙方偿付违约金。</w:t>
      </w:r>
    </w:p>
    <w:p w14:paraId="54E4A670">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5、其它违约责任按《中华人民共和国民法典》处理。</w:t>
      </w:r>
    </w:p>
    <w:p w14:paraId="3F8650CA">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第九条 知识产权归属</w:t>
      </w:r>
    </w:p>
    <w:p w14:paraId="31A24CA3">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_____________________________________________</w:t>
      </w:r>
    </w:p>
    <w:p w14:paraId="14724BAE">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第十条 保密条款</w:t>
      </w:r>
    </w:p>
    <w:p w14:paraId="45A0BAA6">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1、乙方对甲方提供的资料负有保密义务，未经甲方同意，不得向项目无关单位和个人提供有关资料。如发生以上情况，甲方有权索赔。</w:t>
      </w:r>
    </w:p>
    <w:p w14:paraId="122EE104">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2、甲方有义务保护乙方的知识产权，未经乙方同意，甲方对工程咨询单位交付的成果文件、资料不得向第三方转让或用于本合同以外的项目。如发生以上情况，乙方有权索赔。</w:t>
      </w:r>
    </w:p>
    <w:p w14:paraId="764EB858">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第十一条 争议的解决</w:t>
      </w:r>
    </w:p>
    <w:p w14:paraId="306FB65C">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本合同执行过程中发生的任何争议，如双方不能通过友好协商解决，由合同签订地法院处理。</w:t>
      </w:r>
    </w:p>
    <w:p w14:paraId="3467AB49">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第十二条 不可抗力</w:t>
      </w:r>
    </w:p>
    <w:p w14:paraId="37E2B925">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57E7656F">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第十三条 合同的终止</w:t>
      </w:r>
    </w:p>
    <w:p w14:paraId="590AB679">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1、合同期满，双方未续签的;</w:t>
      </w:r>
    </w:p>
    <w:p w14:paraId="3A9210A4">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2、乙方服务能力丧失，致使服务无法正常进行的;</w:t>
      </w:r>
    </w:p>
    <w:p w14:paraId="291C22F0">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3、在履行合同过程中，发现乙方已不符合国办发〔2013〕96号的承接主体应具备的条件，造成合同无法履行的。</w:t>
      </w:r>
    </w:p>
    <w:p w14:paraId="0D8C0900">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第十四条 税费</w:t>
      </w:r>
    </w:p>
    <w:p w14:paraId="6010C909">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此项目发生的与本合同执行有关的一切税费均由乙方负担。</w:t>
      </w:r>
    </w:p>
    <w:p w14:paraId="3132BEFB">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第十五条 其它</w:t>
      </w:r>
    </w:p>
    <w:p w14:paraId="1D092157">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1、本合同所有附件及政府采购文件均为合同的有效组成部分，与本合同具有同等法律效力。</w:t>
      </w:r>
    </w:p>
    <w:p w14:paraId="27893022">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2、在执行本合同的过程中，所有经双方签署确认的文件(包括会议纪要、补充协议、往来信函)即成为本合同的有效组成部分。</w:t>
      </w:r>
    </w:p>
    <w:p w14:paraId="22E65F3A">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3、如一方地址、电话、传真号码有变更，应在变更当日内书面通知对方，否则，应承担相应责任。</w:t>
      </w:r>
    </w:p>
    <w:p w14:paraId="5E8FFFF6">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第十六条 补充条款</w:t>
      </w:r>
    </w:p>
    <w:p w14:paraId="3866D57B">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1、谅解与备忘条款：_______________</w:t>
      </w:r>
    </w:p>
    <w:p w14:paraId="72FDA27E">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2、双方不可撤销的责任与义务：_______________</w:t>
      </w:r>
    </w:p>
    <w:p w14:paraId="7F78FA1D">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3、双方约定以下补充条款：_______________</w:t>
      </w:r>
    </w:p>
    <w:p w14:paraId="442F52BD">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第十七条 合同生效</w:t>
      </w:r>
    </w:p>
    <w:p w14:paraId="5ED1FA3D">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1、本合同订立时间：_______________ ________年 ________月 日</w:t>
      </w:r>
    </w:p>
    <w:p w14:paraId="50D9181A">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2、本合同订立地点：_______________ 。</w:t>
      </w:r>
    </w:p>
    <w:p w14:paraId="4059D98F">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3、本合同在甲乙双方法人代表或其授权代表签字盖章后生效。</w:t>
      </w:r>
    </w:p>
    <w:p w14:paraId="75B4572B">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4、本合同一式 份，甲乙双方、代理机构及政府采购监督管理部门各执一份，具有同等法律效力。</w:t>
      </w:r>
    </w:p>
    <w:p w14:paraId="728AB1CB">
      <w:pPr>
        <w:spacing w:line="440" w:lineRule="exact"/>
        <w:ind w:firstLine="480" w:firstLineChars="200"/>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第十八条 合同附件(签订具体合同时，若有附件应注明，并注明附件名称。)</w:t>
      </w:r>
    </w:p>
    <w:p w14:paraId="49B030B4">
      <w:pPr>
        <w:rPr>
          <w:rFonts w:hint="eastAsia" w:ascii="仿宋" w:hAnsi="仿宋" w:eastAsia="仿宋" w:cs="仿宋"/>
          <w:snapToGrid w:val="0"/>
          <w:color w:val="000000"/>
          <w:kern w:val="0"/>
          <w:sz w:val="24"/>
          <w:szCs w:val="24"/>
          <w:highlight w:val="none"/>
          <w:lang w:val="en-US" w:eastAsia="zh-CN" w:bidi="ar-SA"/>
        </w:rPr>
      </w:pPr>
      <w:r>
        <w:rPr>
          <w:rFonts w:hint="eastAsia" w:ascii="仿宋" w:hAnsi="仿宋" w:eastAsia="仿宋" w:cs="仿宋"/>
          <w:snapToGrid w:val="0"/>
          <w:color w:val="000000"/>
          <w:kern w:val="0"/>
          <w:sz w:val="24"/>
          <w:szCs w:val="24"/>
          <w:highlight w:val="none"/>
          <w:lang w:val="en-US" w:eastAsia="zh-CN" w:bidi="ar-SA"/>
        </w:rPr>
        <w:br w:type="page"/>
      </w:r>
    </w:p>
    <w:p w14:paraId="76864F1C">
      <w:pPr>
        <w:pStyle w:val="29"/>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lang w:val="en-US" w:eastAsia="zh-CN"/>
        </w:rPr>
      </w:pPr>
      <w:bookmarkStart w:id="11" w:name="_Toc10132"/>
      <w:r>
        <w:rPr>
          <w:rFonts w:hint="eastAsia" w:ascii="仿宋" w:hAnsi="仿宋" w:eastAsia="仿宋" w:cs="仿宋"/>
          <w:highlight w:val="none"/>
          <w:lang w:val="en-US" w:eastAsia="zh-CN"/>
        </w:rPr>
        <w:t>第五章 采购需求</w:t>
      </w:r>
    </w:p>
    <w:p w14:paraId="7E0EDB1D">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一、项目概况</w:t>
      </w:r>
    </w:p>
    <w:p w14:paraId="1369BF0B">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1.1项目名称</w:t>
      </w:r>
    </w:p>
    <w:p w14:paraId="1FC1A3CB">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2026年国际旅行商西藏行项目</w:t>
      </w:r>
    </w:p>
    <w:p w14:paraId="73DD7744">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1.2项目内容</w:t>
      </w:r>
    </w:p>
    <w:p w14:paraId="514463B1">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分两批次组织共计100名境外旅行商赴藏踩线考察，负责全程落地接待、行程执行、会务搭建、后勤医疗、宣传摄制、商务对接保障等全流程总包服务。</w:t>
      </w:r>
    </w:p>
    <w:p w14:paraId="557A4580">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1.3批次划分</w:t>
      </w:r>
    </w:p>
    <w:p w14:paraId="0EB68531">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1.一团(欧美港澳团)</w:t>
      </w:r>
    </w:p>
    <w:p w14:paraId="28BF9F1E">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人数:境外客商50人+工作人员44人，合计94人</w:t>
      </w:r>
    </w:p>
    <w:p w14:paraId="00BA729A">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周期:2026年8月下旬一9月上旬，9天8晚</w:t>
      </w:r>
    </w:p>
    <w:p w14:paraId="572FD432">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路线:国内城市</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拉萨</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日喀则</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珠峰大本营</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山南，配套欧洲旅行商专场洽谈会、藏博会参会保障。</w:t>
      </w:r>
    </w:p>
    <w:p w14:paraId="43730F16">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2.二团(亚洲多国团)</w:t>
      </w:r>
    </w:p>
    <w:p w14:paraId="524082FD">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人数:境外客商50人+工作人员44人，合计94人</w:t>
      </w:r>
    </w:p>
    <w:p w14:paraId="4454D9FF">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周期:2026.10.9-10.16，8天7晚</w:t>
      </w:r>
    </w:p>
    <w:p w14:paraId="7358CCF4">
      <w:pPr>
        <w:numPr>
          <w:ilvl w:val="0"/>
          <w:numId w:val="0"/>
        </w:numPr>
        <w:rPr>
          <w:rFonts w:hint="default" w:ascii="仿宋" w:hAnsi="仿宋" w:eastAsia="仿宋" w:cs="仿宋"/>
          <w:highlight w:val="none"/>
          <w:lang w:val="en-US" w:eastAsia="zh-CN"/>
        </w:rPr>
      </w:pPr>
      <w:r>
        <w:rPr>
          <w:rFonts w:hint="eastAsia" w:ascii="仿宋" w:hAnsi="仿宋" w:eastAsia="仿宋" w:cs="仿宋"/>
          <w:highlight w:val="none"/>
          <w:lang w:val="en-US" w:eastAsia="zh-CN"/>
        </w:rPr>
        <w:t>路线:国内城市</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林芝</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山南</w:t>
      </w:r>
      <w:r>
        <w:rPr>
          <w:rFonts w:hint="default" w:ascii="Arial" w:hAnsi="Arial" w:eastAsia="仿宋" w:cs="Arial"/>
          <w:highlight w:val="none"/>
          <w:lang w:val="en-US" w:eastAsia="zh-CN"/>
        </w:rPr>
        <w:t>→</w:t>
      </w:r>
      <w:r>
        <w:rPr>
          <w:rFonts w:hint="eastAsia" w:ascii="仿宋" w:hAnsi="仿宋" w:eastAsia="仿宋" w:cs="仿宋"/>
          <w:highlight w:val="none"/>
          <w:lang w:val="en-US" w:eastAsia="zh-CN"/>
        </w:rPr>
        <w:t>拉萨，配套亚洲旅行商专场洽谈会。</w:t>
      </w:r>
    </w:p>
    <w:p w14:paraId="527A65F0">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1.4服务总体要求</w:t>
      </w:r>
    </w:p>
    <w:p w14:paraId="498D47D0">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成交服务商为总承办方，全包落地执行，采购人承担客商国际机票、国内差旅据实报销，服务商包干落地食宿、车辆、会务、保险、导游、医疗、摄像、物料、应急保障等落地全流程工作。</w:t>
      </w:r>
    </w:p>
    <w:p w14:paraId="1F7D5492">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二、服务范围及详细工作内容</w:t>
      </w:r>
    </w:p>
    <w:p w14:paraId="79116885">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2.1交通服务</w:t>
      </w:r>
    </w:p>
    <w:p w14:paraId="1EF5B100">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1.国内接驳:国内城市接送、机场往返接送、全程高原车队调度;</w:t>
      </w:r>
    </w:p>
    <w:p w14:paraId="5BBB58DB">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2.高原用车:按照人员配置足额合规车辆，驾驶员资质齐全、熟悉高原路况，统一车辆检修、车队编队管理;</w:t>
      </w:r>
    </w:p>
    <w:p w14:paraId="28488B1B">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3.沿途短途转运、珠峰、冰川偏远路段通勤保障。</w:t>
      </w:r>
    </w:p>
    <w:p w14:paraId="7A99ED5E">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2.2食宿接待服务</w:t>
      </w:r>
    </w:p>
    <w:p w14:paraId="66E74707">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1.全程酒店筛选:国内中转、拉萨、日喀则、林芝、山南选用星级合规酒店，满足外宾居住习惯，供氧、热水、网络配套完善;</w:t>
      </w:r>
    </w:p>
    <w:p w14:paraId="58A6E491">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2.餐饮定制:兼顾中外饮食习惯，提供卫生合规团餐，高海拔点位预备简餐、干粮补给;</w:t>
      </w:r>
    </w:p>
    <w:p w14:paraId="5FCA074C">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3.定点休整安排，适配高原循序渐进适应节奏。</w:t>
      </w:r>
    </w:p>
    <w:p w14:paraId="19BEEC50">
      <w:pPr>
        <w:numPr>
          <w:ilvl w:val="0"/>
          <w:numId w:val="0"/>
        </w:numP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2.3导游与语言保障</w:t>
      </w:r>
    </w:p>
    <w:p w14:paraId="58EC3856">
      <w:pPr>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1.两团全程配备足量多语种（至少包含中英双语）持证导游，熟悉西藏人文、景区讲解;</w:t>
      </w:r>
    </w:p>
    <w:p w14:paraId="51ADFB75">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2.日常商务一对一翻译应急支援。</w:t>
      </w:r>
    </w:p>
    <w:p w14:paraId="57CC5782">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2.4医疗与安全保障</w:t>
      </w:r>
    </w:p>
    <w:p w14:paraId="6FEEDCA7">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1、每团固定配备医生、护士，全程随行;</w:t>
      </w:r>
    </w:p>
    <w:p w14:paraId="4A518CC6">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2、常备氧气瓶、抗高反药品、急救器械、常用药品;</w:t>
      </w:r>
    </w:p>
    <w:p w14:paraId="254F9F03">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3.全员统一购置人身意外险、高原专项保险。</w:t>
      </w:r>
    </w:p>
    <w:p w14:paraId="14CC25A3">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2.5会务活动执行</w:t>
      </w:r>
    </w:p>
    <w:p w14:paraId="77B3BBAE">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1、欧洲、亚洲两场旅行商合作洽谈会宣传推广资料准备、会场布置、座位排布、背景板、物料、签到台搭建;</w:t>
      </w:r>
    </w:p>
    <w:p w14:paraId="748ED583">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2.藏博会参会人员统筹、入场引导、现场秩序维护;</w:t>
      </w:r>
    </w:p>
    <w:p w14:paraId="0DF63904">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3.洽谈区规划、签约台、资料打印、会务物资筹备。</w:t>
      </w:r>
    </w:p>
    <w:p w14:paraId="2E36EC2D">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2.6摄制宣传服务</w:t>
      </w:r>
    </w:p>
    <w:p w14:paraId="3C67CDE2">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1.每团配备专职摄影、摄像人员，全程纪实拍摄;</w:t>
      </w:r>
    </w:p>
    <w:p w14:paraId="6BF53C84">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2.每日素材整理、高清照片、短视频成片交付;</w:t>
      </w:r>
    </w:p>
    <w:p w14:paraId="7372D48D">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3.全程影像归档，后期剪辑成片交付采购人。</w:t>
      </w:r>
    </w:p>
    <w:p w14:paraId="1C758227">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2.7商务对接辅助</w:t>
      </w:r>
    </w:p>
    <w:p w14:paraId="3FF0787C">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1.客商分组管理、行程提醒、意见收集;</w:t>
      </w:r>
    </w:p>
    <w:p w14:paraId="1F3AE368">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2.本土企业与境外旅行商对接引导、意向登记整理;</w:t>
      </w:r>
    </w:p>
    <w:p w14:paraId="3A8D46EB">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3.每日行程复盘、客商诉求收集反馈。</w:t>
      </w:r>
    </w:p>
    <w:p w14:paraId="0000B080">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2.8其他配套工作</w:t>
      </w:r>
    </w:p>
    <w:p w14:paraId="0D976002">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1.景区门票、非遗点位、庄园、博物馆等场所预约协调;</w:t>
      </w:r>
    </w:p>
    <w:p w14:paraId="537A9FE8">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2.沿途民俗、非遗参观对接协调;</w:t>
      </w:r>
    </w:p>
    <w:p w14:paraId="7BB64C43">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3.工作人员日常后勤、行程台账、费用台账整理。</w:t>
      </w:r>
    </w:p>
    <w:p w14:paraId="2113ECFA">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三、商务要求</w:t>
      </w:r>
    </w:p>
    <w:p w14:paraId="0EC0CEFC">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1、服务周期:自合同签订之日起至两批次考察团全部返程、素材归档、台账结算完成为止;</w:t>
      </w:r>
    </w:p>
    <w:p w14:paraId="4DC44E7B">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2.资质履约:严禁转包、分包核心会务与接待工作;</w:t>
      </w:r>
    </w:p>
    <w:p w14:paraId="2607CF8B">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3.交付成果:全程影像素材、活动总结报告、客商意向汇总表、费用明细台账;</w:t>
      </w:r>
    </w:p>
    <w:p w14:paraId="135397AD">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4.纪律要求:严格遵守西藏文旅管理规定，规范境外人员管理。严守舆情纪律。</w:t>
      </w:r>
    </w:p>
    <w:p w14:paraId="03C3E0E1">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四、交付成果清单</w:t>
      </w:r>
    </w:p>
    <w:p w14:paraId="62476683">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1.两团详细执行方案、应急预案、人员排班表;</w:t>
      </w:r>
    </w:p>
    <w:p w14:paraId="676F3643">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2.每日高清照片、短视频、全程纪录片1份;</w:t>
      </w:r>
    </w:p>
    <w:p w14:paraId="193CBFF0">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3.两场洽谈会签到表、合作意向统计表、现场影像资料:</w:t>
      </w:r>
    </w:p>
    <w:p w14:paraId="363EE925">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4.活动整体工作总结报告;</w:t>
      </w:r>
    </w:p>
    <w:p w14:paraId="4E0C3C34">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5、完整落地费用明细台账、保险保单汇总。</w:t>
      </w:r>
    </w:p>
    <w:p w14:paraId="0CB03DEC">
      <w:pPr>
        <w:ind w:left="0" w:leftChars="0" w:firstLine="0" w:firstLineChars="0"/>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五、考核与验收</w:t>
      </w:r>
    </w:p>
    <w:p w14:paraId="1D01D3C7">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1.日常验收:每日行程执行、食宿、车辆、医护、导游服务现场核验;</w:t>
      </w:r>
    </w:p>
    <w:p w14:paraId="540FBAD1">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2.终验:根据自治区财政厅要求进行验收;</w:t>
      </w:r>
    </w:p>
    <w:p w14:paraId="50FB44B8">
      <w:pPr>
        <w:ind w:left="0" w:leftChars="0" w:firstLine="0" w:firstLineChars="0"/>
        <w:rPr>
          <w:rFonts w:hint="eastAsia" w:ascii="仿宋" w:hAnsi="仿宋" w:eastAsia="仿宋" w:cs="仿宋"/>
          <w:highlight w:val="none"/>
          <w:lang w:val="en-US" w:eastAsia="zh-CN"/>
        </w:rPr>
      </w:pPr>
      <w:r>
        <w:rPr>
          <w:rFonts w:hint="eastAsia" w:ascii="仿宋" w:hAnsi="仿宋" w:eastAsia="仿宋" w:cs="仿宋"/>
          <w:highlight w:val="none"/>
          <w:lang w:val="en-US" w:eastAsia="zh-CN"/>
        </w:rPr>
        <w:t>3.若出现安全事故、重大接待失误、舆情问题，采购人有权扣减尾款、终止合同。</w:t>
      </w:r>
      <w:r>
        <w:rPr>
          <w:rFonts w:hint="eastAsia" w:ascii="仿宋" w:hAnsi="仿宋" w:eastAsia="仿宋" w:cs="仿宋"/>
          <w:highlight w:val="none"/>
          <w:lang w:val="en-US" w:eastAsia="zh-CN"/>
        </w:rPr>
        <w:br w:type="page"/>
      </w:r>
    </w:p>
    <w:p w14:paraId="057C9724">
      <w:pPr>
        <w:numPr>
          <w:ilvl w:val="0"/>
          <w:numId w:val="0"/>
        </w:numPr>
        <w:rPr>
          <w:rFonts w:hint="eastAsia" w:ascii="仿宋" w:hAnsi="仿宋" w:eastAsia="仿宋" w:cs="仿宋"/>
          <w:highlight w:val="none"/>
          <w:lang w:val="en-US" w:eastAsia="zh-CN"/>
        </w:rPr>
      </w:pPr>
    </w:p>
    <w:p w14:paraId="1B555BA1">
      <w:pPr>
        <w:pStyle w:val="29"/>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lang w:eastAsia="zh-CN"/>
        </w:rPr>
      </w:pPr>
      <w:r>
        <w:rPr>
          <w:rFonts w:hint="eastAsia" w:ascii="仿宋" w:hAnsi="仿宋" w:eastAsia="仿宋" w:cs="仿宋"/>
          <w:highlight w:val="none"/>
        </w:rPr>
        <w:t xml:space="preserve">第六章 </w:t>
      </w:r>
      <w:r>
        <w:rPr>
          <w:rFonts w:hint="eastAsia" w:ascii="仿宋" w:hAnsi="仿宋" w:eastAsia="仿宋" w:cs="仿宋"/>
          <w:highlight w:val="none"/>
          <w:lang w:eastAsia="zh-CN"/>
        </w:rPr>
        <w:t>响应文件格式</w:t>
      </w:r>
      <w:bookmarkEnd w:id="11"/>
    </w:p>
    <w:p w14:paraId="34A8F9E5">
      <w:pPr>
        <w:spacing w:after="163"/>
        <w:ind w:firstLine="480"/>
        <w:rPr>
          <w:rFonts w:hint="eastAsia" w:ascii="宋体" w:hAnsi="宋体"/>
          <w:highlight w:val="none"/>
        </w:rPr>
      </w:pPr>
    </w:p>
    <w:p w14:paraId="74987D64">
      <w:pPr>
        <w:spacing w:after="163"/>
        <w:ind w:firstLine="643"/>
        <w:jc w:val="center"/>
        <w:rPr>
          <w:rFonts w:hint="eastAsia" w:ascii="仿宋" w:hAnsi="仿宋" w:eastAsia="仿宋" w:cs="仿宋"/>
          <w:b/>
          <w:bCs/>
          <w:sz w:val="32"/>
          <w:szCs w:val="32"/>
          <w:highlight w:val="none"/>
          <w:lang w:eastAsia="zh-CN"/>
        </w:rPr>
      </w:pPr>
    </w:p>
    <w:p w14:paraId="35BEA3C4">
      <w:pPr>
        <w:spacing w:after="163"/>
        <w:ind w:firstLine="643"/>
        <w:jc w:val="center"/>
        <w:outlineLvl w:val="9"/>
        <w:rPr>
          <w:rFonts w:hint="eastAsia" w:ascii="仿宋" w:hAnsi="仿宋" w:eastAsia="仿宋" w:cs="仿宋"/>
          <w:sz w:val="32"/>
          <w:szCs w:val="32"/>
          <w:highlight w:val="none"/>
          <w:lang w:eastAsia="zh-CN"/>
        </w:rPr>
      </w:pPr>
      <w:r>
        <w:rPr>
          <w:rFonts w:hint="eastAsia" w:ascii="仿宋" w:hAnsi="仿宋" w:eastAsia="仿宋" w:cs="仿宋"/>
          <w:b/>
          <w:bCs/>
          <w:sz w:val="32"/>
          <w:szCs w:val="32"/>
          <w:highlight w:val="none"/>
          <w:lang w:eastAsia="zh-CN"/>
        </w:rPr>
        <w:t>（</w:t>
      </w:r>
      <w:r>
        <w:rPr>
          <w:rFonts w:hint="eastAsia" w:ascii="仿宋" w:hAnsi="仿宋" w:eastAsia="仿宋" w:cs="仿宋"/>
          <w:b/>
          <w:bCs/>
          <w:sz w:val="32"/>
          <w:szCs w:val="32"/>
          <w:highlight w:val="none"/>
          <w:lang w:val="en-US" w:eastAsia="zh-CN"/>
        </w:rPr>
        <w:t>项目名称</w:t>
      </w:r>
      <w:r>
        <w:rPr>
          <w:rFonts w:hint="eastAsia" w:ascii="仿宋" w:hAnsi="仿宋" w:eastAsia="仿宋" w:cs="仿宋"/>
          <w:b/>
          <w:bCs/>
          <w:sz w:val="32"/>
          <w:szCs w:val="32"/>
          <w:highlight w:val="none"/>
          <w:lang w:eastAsia="zh-CN"/>
        </w:rPr>
        <w:t>）</w:t>
      </w:r>
    </w:p>
    <w:p w14:paraId="6D9D61F4">
      <w:pPr>
        <w:spacing w:after="163"/>
        <w:ind w:firstLine="643"/>
        <w:jc w:val="center"/>
        <w:rPr>
          <w:rFonts w:hint="eastAsia" w:ascii="仿宋" w:hAnsi="仿宋" w:eastAsia="仿宋" w:cs="仿宋"/>
          <w:sz w:val="32"/>
          <w:szCs w:val="32"/>
          <w:highlight w:val="none"/>
        </w:rPr>
      </w:pPr>
      <w:r>
        <w:rPr>
          <w:rFonts w:hint="eastAsia" w:ascii="仿宋" w:hAnsi="仿宋" w:eastAsia="仿宋" w:cs="仿宋"/>
          <w:b/>
          <w:bCs/>
          <w:sz w:val="32"/>
          <w:szCs w:val="32"/>
          <w:highlight w:val="none"/>
          <w:lang w:val="en-US" w:eastAsia="zh-CN"/>
        </w:rPr>
        <w:t>响 应</w:t>
      </w:r>
      <w:r>
        <w:rPr>
          <w:rFonts w:hint="eastAsia" w:ascii="仿宋" w:hAnsi="仿宋" w:eastAsia="仿宋" w:cs="仿宋"/>
          <w:sz w:val="32"/>
          <w:szCs w:val="32"/>
          <w:highlight w:val="none"/>
        </w:rPr>
        <w:t xml:space="preserve"> </w:t>
      </w:r>
      <w:r>
        <w:rPr>
          <w:rFonts w:hint="eastAsia" w:ascii="仿宋" w:hAnsi="仿宋" w:eastAsia="仿宋" w:cs="仿宋"/>
          <w:b/>
          <w:bCs/>
          <w:sz w:val="32"/>
          <w:szCs w:val="32"/>
          <w:highlight w:val="none"/>
        </w:rPr>
        <w:t>文</w:t>
      </w:r>
      <w:r>
        <w:rPr>
          <w:rFonts w:hint="eastAsia" w:ascii="仿宋" w:hAnsi="仿宋" w:eastAsia="仿宋" w:cs="仿宋"/>
          <w:sz w:val="32"/>
          <w:szCs w:val="32"/>
          <w:highlight w:val="none"/>
        </w:rPr>
        <w:t xml:space="preserve"> </w:t>
      </w:r>
      <w:r>
        <w:rPr>
          <w:rFonts w:hint="eastAsia" w:ascii="仿宋" w:hAnsi="仿宋" w:eastAsia="仿宋" w:cs="仿宋"/>
          <w:b/>
          <w:bCs/>
          <w:sz w:val="32"/>
          <w:szCs w:val="32"/>
          <w:highlight w:val="none"/>
        </w:rPr>
        <w:t>件</w:t>
      </w:r>
    </w:p>
    <w:p w14:paraId="1C166CE1">
      <w:pPr>
        <w:spacing w:after="163"/>
        <w:ind w:firstLine="480"/>
        <w:rPr>
          <w:rFonts w:hint="eastAsia" w:ascii="仿宋" w:hAnsi="仿宋" w:eastAsia="仿宋" w:cs="仿宋"/>
          <w:highlight w:val="none"/>
        </w:rPr>
      </w:pPr>
    </w:p>
    <w:p w14:paraId="2663F2BD">
      <w:pPr>
        <w:spacing w:after="163"/>
        <w:ind w:firstLine="480"/>
        <w:rPr>
          <w:rFonts w:hint="eastAsia" w:ascii="仿宋" w:hAnsi="仿宋" w:eastAsia="仿宋" w:cs="仿宋"/>
          <w:highlight w:val="none"/>
        </w:rPr>
      </w:pPr>
    </w:p>
    <w:p w14:paraId="2B5DEFB8">
      <w:pPr>
        <w:spacing w:after="163"/>
        <w:ind w:firstLine="480"/>
        <w:rPr>
          <w:rFonts w:hint="eastAsia" w:ascii="仿宋" w:hAnsi="仿宋" w:eastAsia="仿宋" w:cs="仿宋"/>
          <w:highlight w:val="none"/>
        </w:rPr>
      </w:pPr>
    </w:p>
    <w:p w14:paraId="49852ECC">
      <w:pPr>
        <w:spacing w:after="163"/>
        <w:ind w:firstLine="480"/>
        <w:rPr>
          <w:rFonts w:hint="eastAsia" w:ascii="仿宋" w:hAnsi="仿宋" w:eastAsia="仿宋" w:cs="仿宋"/>
          <w:highlight w:val="none"/>
        </w:rPr>
      </w:pPr>
    </w:p>
    <w:p w14:paraId="027608E7">
      <w:pPr>
        <w:spacing w:after="163"/>
        <w:ind w:firstLine="480"/>
        <w:rPr>
          <w:rFonts w:hint="eastAsia" w:ascii="仿宋" w:hAnsi="仿宋" w:eastAsia="仿宋" w:cs="仿宋"/>
          <w:highlight w:val="none"/>
        </w:rPr>
      </w:pPr>
    </w:p>
    <w:p w14:paraId="235BB8E6">
      <w:pPr>
        <w:spacing w:after="163"/>
        <w:ind w:firstLine="480"/>
        <w:rPr>
          <w:rFonts w:hint="eastAsia" w:ascii="仿宋" w:hAnsi="仿宋" w:eastAsia="仿宋" w:cs="仿宋"/>
          <w:highlight w:val="none"/>
        </w:rPr>
      </w:pPr>
    </w:p>
    <w:p w14:paraId="22F03EED">
      <w:pPr>
        <w:spacing w:after="163"/>
        <w:ind w:firstLine="480"/>
        <w:rPr>
          <w:rFonts w:hint="eastAsia" w:ascii="仿宋" w:hAnsi="仿宋" w:eastAsia="仿宋" w:cs="仿宋"/>
          <w:highlight w:val="none"/>
        </w:rPr>
      </w:pPr>
      <w:r>
        <w:rPr>
          <w:rFonts w:hint="eastAsia" w:ascii="仿宋" w:hAnsi="仿宋" w:eastAsia="仿宋" w:cs="仿宋"/>
          <w:highlight w:val="none"/>
        </w:rPr>
        <w:t>项目编号：</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p>
    <w:p w14:paraId="5F0E05F8">
      <w:pPr>
        <w:spacing w:after="163"/>
        <w:ind w:firstLine="480"/>
        <w:rPr>
          <w:rFonts w:hint="eastAsia" w:ascii="仿宋" w:hAnsi="仿宋" w:eastAsia="仿宋" w:cs="仿宋"/>
          <w:highlight w:val="none"/>
        </w:rPr>
      </w:pPr>
      <w:r>
        <w:rPr>
          <w:rFonts w:hint="eastAsia" w:ascii="仿宋" w:hAnsi="仿宋" w:eastAsia="仿宋" w:cs="仿宋"/>
          <w:highlight w:val="none"/>
        </w:rPr>
        <w:t>采购人名称：</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p>
    <w:p w14:paraId="10D11C22">
      <w:pPr>
        <w:spacing w:after="163"/>
        <w:ind w:firstLine="480"/>
        <w:rPr>
          <w:rFonts w:hint="eastAsia" w:ascii="仿宋" w:hAnsi="仿宋" w:eastAsia="仿宋" w:cs="仿宋"/>
          <w:highlight w:val="none"/>
        </w:rPr>
      </w:pPr>
      <w:r>
        <w:rPr>
          <w:rFonts w:hint="eastAsia" w:ascii="仿宋" w:hAnsi="仿宋" w:eastAsia="仿宋" w:cs="仿宋"/>
          <w:highlight w:val="none"/>
        </w:rPr>
        <w:t>采购代理机构名称：</w:t>
      </w:r>
      <w:r>
        <w:rPr>
          <w:rFonts w:hint="eastAsia" w:ascii="仿宋" w:hAnsi="仿宋" w:eastAsia="仿宋" w:cs="仿宋"/>
          <w:highlight w:val="none"/>
          <w:u w:val="single"/>
        </w:rPr>
        <w:tab/>
      </w:r>
      <w:r>
        <w:rPr>
          <w:rFonts w:hint="eastAsia" w:ascii="仿宋" w:hAnsi="仿宋" w:eastAsia="仿宋" w:cs="仿宋"/>
          <w:highlight w:val="none"/>
          <w:u w:val="single"/>
          <w:lang w:eastAsia="zh-CN"/>
        </w:rPr>
        <w:t>西藏亮力项目管理咨询有限公司</w:t>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p>
    <w:p w14:paraId="0BF0A523">
      <w:pPr>
        <w:spacing w:after="163"/>
        <w:ind w:firstLine="480"/>
        <w:rPr>
          <w:rFonts w:hint="eastAsia" w:ascii="仿宋" w:hAnsi="仿宋" w:eastAsia="仿宋" w:cs="仿宋"/>
          <w:highlight w:val="none"/>
        </w:rPr>
      </w:pPr>
      <w:r>
        <w:rPr>
          <w:rFonts w:hint="eastAsia" w:ascii="仿宋" w:hAnsi="仿宋" w:eastAsia="仿宋" w:cs="仿宋"/>
          <w:highlight w:val="none"/>
          <w:lang w:eastAsia="zh-CN"/>
        </w:rPr>
        <w:t>供应商</w:t>
      </w:r>
      <w:r>
        <w:rPr>
          <w:rFonts w:hint="eastAsia" w:ascii="仿宋" w:hAnsi="仿宋" w:eastAsia="仿宋" w:cs="仿宋"/>
          <w:highlight w:val="none"/>
        </w:rPr>
        <w:t>：</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r>
        <w:rPr>
          <w:rFonts w:hint="eastAsia" w:ascii="仿宋" w:hAnsi="仿宋" w:eastAsia="仿宋" w:cs="仿宋"/>
          <w:highlight w:val="none"/>
        </w:rPr>
        <w:t>（填写</w:t>
      </w:r>
      <w:r>
        <w:rPr>
          <w:rFonts w:hint="eastAsia" w:ascii="仿宋" w:hAnsi="仿宋" w:eastAsia="仿宋" w:cs="仿宋"/>
          <w:highlight w:val="none"/>
          <w:lang w:eastAsia="zh-CN"/>
        </w:rPr>
        <w:t>供应商</w:t>
      </w:r>
      <w:r>
        <w:rPr>
          <w:rFonts w:hint="eastAsia" w:ascii="仿宋" w:hAnsi="仿宋" w:eastAsia="仿宋" w:cs="仿宋"/>
          <w:highlight w:val="none"/>
        </w:rPr>
        <w:t>全称并盖公章）</w:t>
      </w:r>
    </w:p>
    <w:p w14:paraId="5B2F12A4">
      <w:pPr>
        <w:spacing w:after="163"/>
        <w:ind w:firstLine="480"/>
        <w:rPr>
          <w:rFonts w:hint="eastAsia" w:ascii="仿宋" w:hAnsi="仿宋" w:eastAsia="仿宋" w:cs="仿宋"/>
          <w:highlight w:val="none"/>
        </w:rPr>
      </w:pPr>
      <w:r>
        <w:rPr>
          <w:rFonts w:hint="eastAsia" w:ascii="仿宋" w:hAnsi="仿宋" w:eastAsia="仿宋" w:cs="仿宋"/>
          <w:highlight w:val="none"/>
          <w:lang w:eastAsia="zh-CN"/>
        </w:rPr>
        <w:t>供应商</w:t>
      </w:r>
      <w:r>
        <w:rPr>
          <w:rFonts w:hint="eastAsia" w:ascii="仿宋" w:hAnsi="仿宋" w:eastAsia="仿宋" w:cs="仿宋"/>
          <w:highlight w:val="none"/>
        </w:rPr>
        <w:t>法定代表人或委托代理人：</w:t>
      </w:r>
      <w:r>
        <w:rPr>
          <w:rFonts w:hint="eastAsia" w:ascii="仿宋" w:hAnsi="仿宋" w:eastAsia="仿宋" w:cs="仿宋"/>
          <w:highlight w:val="none"/>
          <w:u w:val="single"/>
        </w:rPr>
        <w:t xml:space="preserve">                   </w:t>
      </w:r>
      <w:r>
        <w:rPr>
          <w:rFonts w:hint="eastAsia" w:ascii="仿宋" w:hAnsi="仿宋" w:eastAsia="仿宋" w:cs="仿宋"/>
          <w:highlight w:val="none"/>
        </w:rPr>
        <w:t>（签名）</w:t>
      </w:r>
    </w:p>
    <w:p w14:paraId="5A3D207B">
      <w:pPr>
        <w:spacing w:after="163"/>
        <w:ind w:firstLine="480"/>
        <w:rPr>
          <w:rFonts w:hint="eastAsia"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r>
        <w:rPr>
          <w:rFonts w:hint="eastAsia" w:ascii="仿宋" w:hAnsi="仿宋" w:eastAsia="仿宋" w:cs="仿宋"/>
          <w:highlight w:val="none"/>
        </w:rPr>
        <w:t>年</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r>
        <w:rPr>
          <w:rFonts w:hint="eastAsia" w:ascii="仿宋" w:hAnsi="仿宋" w:eastAsia="仿宋" w:cs="仿宋"/>
          <w:highlight w:val="none"/>
        </w:rPr>
        <w:t>月</w:t>
      </w:r>
      <w:r>
        <w:rPr>
          <w:rFonts w:hint="eastAsia" w:ascii="仿宋" w:hAnsi="仿宋" w:eastAsia="仿宋" w:cs="仿宋"/>
          <w:highlight w:val="none"/>
          <w:u w:val="single"/>
        </w:rPr>
        <w:tab/>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r>
        <w:rPr>
          <w:rFonts w:hint="eastAsia" w:ascii="仿宋" w:hAnsi="仿宋" w:eastAsia="仿宋" w:cs="仿宋"/>
          <w:highlight w:val="none"/>
        </w:rPr>
        <w:t>日</w:t>
      </w:r>
    </w:p>
    <w:p w14:paraId="0DDD8BD6">
      <w:pPr>
        <w:widowControl/>
        <w:spacing w:after="163"/>
        <w:ind w:firstLine="480"/>
        <w:rPr>
          <w:rFonts w:hint="eastAsia" w:ascii="宋体" w:hAnsi="宋体"/>
          <w:highlight w:val="none"/>
        </w:rPr>
      </w:pPr>
      <w:r>
        <w:rPr>
          <w:rFonts w:hint="eastAsia" w:ascii="宋体" w:hAnsi="宋体"/>
          <w:highlight w:val="none"/>
        </w:rPr>
        <w:br w:type="page"/>
      </w:r>
    </w:p>
    <w:p w14:paraId="70F4CFAF">
      <w:pPr>
        <w:spacing w:after="163"/>
        <w:ind w:firstLine="480"/>
        <w:jc w:val="center"/>
        <w:rPr>
          <w:rFonts w:hint="eastAsia" w:ascii="仿宋" w:hAnsi="仿宋" w:eastAsia="仿宋" w:cs="仿宋"/>
          <w:sz w:val="36"/>
          <w:szCs w:val="36"/>
          <w:highlight w:val="none"/>
          <w:lang w:val="en-US" w:eastAsia="zh-CN"/>
        </w:rPr>
      </w:pPr>
      <w:r>
        <w:rPr>
          <w:rFonts w:hint="eastAsia" w:ascii="仿宋" w:hAnsi="仿宋" w:eastAsia="仿宋" w:cs="仿宋"/>
          <w:sz w:val="36"/>
          <w:szCs w:val="36"/>
          <w:highlight w:val="none"/>
          <w:lang w:val="en-US" w:eastAsia="zh-CN"/>
        </w:rPr>
        <w:t>目录</w:t>
      </w:r>
    </w:p>
    <w:p w14:paraId="0840A2E8">
      <w:pPr>
        <w:spacing w:after="163"/>
        <w:ind w:firstLine="480"/>
        <w:jc w:val="center"/>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格式自拟</w:t>
      </w:r>
    </w:p>
    <w:p w14:paraId="17DA93BC">
      <w:pPr>
        <w:widowControl/>
        <w:spacing w:after="163"/>
        <w:ind w:firstLine="480"/>
        <w:rPr>
          <w:rFonts w:hint="eastAsia" w:ascii="宋体" w:hAnsi="宋体"/>
          <w:color w:val="000000"/>
          <w:highlight w:val="none"/>
        </w:rPr>
      </w:pPr>
      <w:r>
        <w:rPr>
          <w:rFonts w:hint="eastAsia" w:ascii="宋体" w:hAnsi="宋体"/>
          <w:highlight w:val="none"/>
        </w:rPr>
        <w:br w:type="page"/>
      </w:r>
    </w:p>
    <w:p w14:paraId="1B5676D0">
      <w:pPr>
        <w:pStyle w:val="35"/>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rPr>
      </w:pPr>
      <w:bookmarkStart w:id="12" w:name="_Toc31228"/>
      <w:r>
        <w:rPr>
          <w:rFonts w:hint="eastAsia" w:ascii="仿宋" w:hAnsi="仿宋" w:eastAsia="仿宋" w:cs="仿宋"/>
          <w:highlight w:val="none"/>
        </w:rPr>
        <w:t>一、</w:t>
      </w:r>
      <w:r>
        <w:rPr>
          <w:rFonts w:hint="eastAsia" w:ascii="仿宋" w:hAnsi="仿宋" w:eastAsia="仿宋" w:cs="仿宋"/>
          <w:highlight w:val="none"/>
          <w:lang w:val="en-US" w:eastAsia="zh-CN"/>
        </w:rPr>
        <w:t>响应</w:t>
      </w:r>
      <w:r>
        <w:rPr>
          <w:rFonts w:hint="eastAsia" w:ascii="仿宋" w:hAnsi="仿宋" w:eastAsia="仿宋" w:cs="仿宋"/>
          <w:highlight w:val="none"/>
        </w:rPr>
        <w:t>函</w:t>
      </w:r>
      <w:bookmarkEnd w:id="12"/>
    </w:p>
    <w:p w14:paraId="5F18CA6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u w:val="single"/>
        </w:rPr>
        <w:t>（采购人名称）</w:t>
      </w:r>
      <w:r>
        <w:rPr>
          <w:rFonts w:hint="eastAsia" w:ascii="仿宋" w:hAnsi="仿宋" w:eastAsia="仿宋" w:cs="仿宋"/>
          <w:highlight w:val="none"/>
        </w:rPr>
        <w:t xml:space="preserve"> ：</w:t>
      </w:r>
    </w:p>
    <w:p w14:paraId="5518A34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1.我方已仔细研究了</w:t>
      </w:r>
      <w:r>
        <w:rPr>
          <w:rFonts w:hint="eastAsia" w:ascii="仿宋" w:hAnsi="仿宋" w:eastAsia="仿宋" w:cs="仿宋"/>
          <w:highlight w:val="none"/>
          <w:u w:val="single"/>
        </w:rPr>
        <w:t xml:space="preserve">  （项目名称）、（项目编号）    </w:t>
      </w:r>
      <w:r>
        <w:rPr>
          <w:rFonts w:hint="eastAsia" w:ascii="仿宋" w:hAnsi="仿宋" w:eastAsia="仿宋" w:cs="仿宋"/>
          <w:highlight w:val="none"/>
          <w:lang w:eastAsia="zh-CN"/>
        </w:rPr>
        <w:t>磋商文件</w:t>
      </w:r>
      <w:r>
        <w:rPr>
          <w:rFonts w:hint="eastAsia" w:ascii="仿宋" w:hAnsi="仿宋" w:eastAsia="仿宋" w:cs="仿宋"/>
          <w:highlight w:val="none"/>
        </w:rPr>
        <w:t>（包括修改、澄清文件）的全部内容，且对</w:t>
      </w:r>
      <w:r>
        <w:rPr>
          <w:rFonts w:hint="eastAsia" w:ascii="仿宋" w:hAnsi="仿宋" w:eastAsia="仿宋" w:cs="仿宋"/>
          <w:highlight w:val="none"/>
          <w:lang w:eastAsia="zh-CN"/>
        </w:rPr>
        <w:t>磋商文件</w:t>
      </w:r>
      <w:r>
        <w:rPr>
          <w:rFonts w:hint="eastAsia" w:ascii="仿宋" w:hAnsi="仿宋" w:eastAsia="仿宋" w:cs="仿宋"/>
          <w:highlight w:val="none"/>
        </w:rPr>
        <w:t>无任何异议，并愿意以“</w:t>
      </w:r>
      <w:r>
        <w:rPr>
          <w:rFonts w:hint="eastAsia" w:ascii="仿宋" w:hAnsi="仿宋" w:eastAsia="仿宋" w:cs="仿宋"/>
          <w:highlight w:val="none"/>
          <w:lang w:val="en-US" w:eastAsia="zh-CN"/>
        </w:rPr>
        <w:t>报价一览表</w:t>
      </w:r>
      <w:r>
        <w:rPr>
          <w:rFonts w:hint="eastAsia" w:ascii="仿宋" w:hAnsi="仿宋" w:eastAsia="仿宋" w:cs="仿宋"/>
          <w:highlight w:val="none"/>
        </w:rPr>
        <w:t>”所填写的</w:t>
      </w:r>
      <w:r>
        <w:rPr>
          <w:rFonts w:hint="eastAsia" w:ascii="仿宋" w:hAnsi="仿宋" w:eastAsia="仿宋" w:cs="仿宋"/>
          <w:highlight w:val="none"/>
          <w:lang w:val="en-US" w:eastAsia="zh-CN"/>
        </w:rPr>
        <w:t>响应</w:t>
      </w:r>
      <w:r>
        <w:rPr>
          <w:rFonts w:hint="eastAsia" w:ascii="仿宋" w:hAnsi="仿宋" w:eastAsia="仿宋" w:cs="仿宋"/>
          <w:highlight w:val="none"/>
        </w:rPr>
        <w:t>总价、合同履行期限及合同履行地点，向你方提供</w:t>
      </w:r>
      <w:r>
        <w:rPr>
          <w:rFonts w:hint="eastAsia" w:ascii="仿宋" w:hAnsi="仿宋" w:eastAsia="仿宋" w:cs="仿宋"/>
          <w:highlight w:val="none"/>
          <w:lang w:eastAsia="zh-CN"/>
        </w:rPr>
        <w:t>磋商文件</w:t>
      </w:r>
      <w:r>
        <w:rPr>
          <w:rFonts w:hint="eastAsia" w:ascii="仿宋" w:hAnsi="仿宋" w:eastAsia="仿宋" w:cs="仿宋"/>
          <w:highlight w:val="none"/>
        </w:rPr>
        <w:t>要求的货物和服务。</w:t>
      </w:r>
    </w:p>
    <w:p w14:paraId="2D3CFC4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2.我方承诺在</w:t>
      </w:r>
      <w:r>
        <w:rPr>
          <w:rFonts w:hint="eastAsia" w:ascii="仿宋" w:hAnsi="仿宋" w:eastAsia="仿宋" w:cs="仿宋"/>
          <w:highlight w:val="none"/>
          <w:lang w:eastAsia="zh-CN"/>
        </w:rPr>
        <w:t>响应有效期</w:t>
      </w:r>
      <w:r>
        <w:rPr>
          <w:rFonts w:hint="eastAsia" w:ascii="仿宋" w:hAnsi="仿宋" w:eastAsia="仿宋" w:cs="仿宋"/>
          <w:highlight w:val="none"/>
        </w:rPr>
        <w:t>内不修改或撤销</w:t>
      </w:r>
      <w:r>
        <w:rPr>
          <w:rFonts w:hint="eastAsia" w:ascii="仿宋" w:hAnsi="仿宋" w:eastAsia="仿宋" w:cs="仿宋"/>
          <w:highlight w:val="none"/>
          <w:lang w:eastAsia="zh-CN"/>
        </w:rPr>
        <w:t>响应文件</w:t>
      </w:r>
      <w:r>
        <w:rPr>
          <w:rFonts w:hint="eastAsia" w:ascii="仿宋" w:hAnsi="仿宋" w:eastAsia="仿宋" w:cs="仿宋"/>
          <w:highlight w:val="none"/>
        </w:rPr>
        <w:t>。否则，你方可不予退还我方的</w:t>
      </w:r>
      <w:r>
        <w:rPr>
          <w:rFonts w:hint="eastAsia" w:ascii="仿宋" w:hAnsi="仿宋" w:eastAsia="仿宋" w:cs="仿宋"/>
          <w:highlight w:val="none"/>
          <w:lang w:eastAsia="zh-CN"/>
        </w:rPr>
        <w:t>磋商保证金</w:t>
      </w:r>
      <w:r>
        <w:rPr>
          <w:rFonts w:hint="eastAsia" w:ascii="仿宋" w:hAnsi="仿宋" w:eastAsia="仿宋" w:cs="仿宋"/>
          <w:highlight w:val="none"/>
        </w:rPr>
        <w:t>。</w:t>
      </w:r>
    </w:p>
    <w:p w14:paraId="1B262E4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3.提交</w:t>
      </w:r>
      <w:r>
        <w:rPr>
          <w:rFonts w:hint="eastAsia" w:ascii="仿宋" w:hAnsi="仿宋" w:eastAsia="仿宋" w:cs="仿宋"/>
          <w:highlight w:val="none"/>
          <w:lang w:eastAsia="zh-CN"/>
        </w:rPr>
        <w:t>磋商保证金</w:t>
      </w:r>
      <w:r>
        <w:rPr>
          <w:rFonts w:hint="eastAsia" w:ascii="仿宋" w:hAnsi="仿宋" w:eastAsia="仿宋" w:cs="仿宋"/>
          <w:highlight w:val="none"/>
        </w:rPr>
        <w:t>一份，金额见“</w:t>
      </w:r>
      <w:r>
        <w:rPr>
          <w:rFonts w:hint="eastAsia" w:ascii="仿宋" w:hAnsi="仿宋" w:eastAsia="仿宋" w:cs="仿宋"/>
          <w:highlight w:val="none"/>
          <w:lang w:eastAsia="zh-CN"/>
        </w:rPr>
        <w:t>报价一览表</w:t>
      </w:r>
      <w:r>
        <w:rPr>
          <w:rFonts w:hint="eastAsia" w:ascii="仿宋" w:hAnsi="仿宋" w:eastAsia="仿宋" w:cs="仿宋"/>
          <w:highlight w:val="none"/>
        </w:rPr>
        <w:t xml:space="preserve"> ”。 </w:t>
      </w:r>
    </w:p>
    <w:p w14:paraId="17A680E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4.本</w:t>
      </w:r>
      <w:r>
        <w:rPr>
          <w:rFonts w:hint="eastAsia" w:ascii="仿宋" w:hAnsi="仿宋" w:eastAsia="仿宋" w:cs="仿宋"/>
          <w:highlight w:val="none"/>
          <w:lang w:val="en-US" w:eastAsia="zh-CN"/>
        </w:rPr>
        <w:t>项目</w:t>
      </w:r>
      <w:r>
        <w:rPr>
          <w:rFonts w:hint="eastAsia" w:ascii="仿宋" w:hAnsi="仿宋" w:eastAsia="仿宋" w:cs="仿宋"/>
          <w:highlight w:val="none"/>
          <w:lang w:eastAsia="zh-CN"/>
        </w:rPr>
        <w:t>响应有效期</w:t>
      </w:r>
      <w:r>
        <w:rPr>
          <w:rFonts w:hint="eastAsia" w:ascii="仿宋" w:hAnsi="仿宋" w:eastAsia="仿宋" w:cs="仿宋"/>
          <w:highlight w:val="none"/>
        </w:rPr>
        <w:t>为自</w:t>
      </w:r>
      <w:r>
        <w:rPr>
          <w:rFonts w:hint="eastAsia" w:ascii="仿宋" w:hAnsi="仿宋" w:eastAsia="仿宋" w:cs="仿宋"/>
          <w:highlight w:val="none"/>
          <w:lang w:val="en-US" w:eastAsia="zh-CN"/>
        </w:rPr>
        <w:t>响应</w:t>
      </w:r>
      <w:r>
        <w:rPr>
          <w:rFonts w:hint="eastAsia" w:ascii="仿宋" w:hAnsi="仿宋" w:eastAsia="仿宋" w:cs="仿宋"/>
          <w:highlight w:val="none"/>
        </w:rPr>
        <w:t>截止之日起</w:t>
      </w:r>
      <w:r>
        <w:rPr>
          <w:rFonts w:hint="eastAsia" w:ascii="仿宋" w:hAnsi="仿宋" w:eastAsia="仿宋" w:cs="仿宋"/>
          <w:highlight w:val="none"/>
          <w:u w:val="single"/>
          <w:lang w:val="en-US" w:eastAsia="zh-CN"/>
        </w:rPr>
        <w:t>90</w:t>
      </w:r>
      <w:r>
        <w:rPr>
          <w:rFonts w:hint="eastAsia" w:ascii="仿宋" w:hAnsi="仿宋" w:eastAsia="仿宋" w:cs="仿宋"/>
          <w:highlight w:val="none"/>
        </w:rPr>
        <w:t>日历天。</w:t>
      </w:r>
    </w:p>
    <w:p w14:paraId="69AB698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5.我方承诺所提交的</w:t>
      </w:r>
      <w:r>
        <w:rPr>
          <w:rFonts w:hint="eastAsia" w:ascii="仿宋" w:hAnsi="仿宋" w:eastAsia="仿宋" w:cs="仿宋"/>
          <w:highlight w:val="none"/>
          <w:lang w:eastAsia="zh-CN"/>
        </w:rPr>
        <w:t>响应文件</w:t>
      </w:r>
      <w:r>
        <w:rPr>
          <w:rFonts w:hint="eastAsia" w:ascii="仿宋" w:hAnsi="仿宋" w:eastAsia="仿宋" w:cs="仿宋"/>
          <w:highlight w:val="none"/>
        </w:rPr>
        <w:t>及有关资料是完整的、真实的和准确的，否则，我方承担由此造成的任何损失及引起的任何后果。若我方已经收到</w:t>
      </w:r>
      <w:r>
        <w:rPr>
          <w:rFonts w:hint="eastAsia" w:ascii="仿宋" w:hAnsi="仿宋" w:eastAsia="仿宋" w:cs="仿宋"/>
          <w:highlight w:val="none"/>
          <w:lang w:eastAsia="zh-CN"/>
        </w:rPr>
        <w:t>成交通知书</w:t>
      </w:r>
      <w:r>
        <w:rPr>
          <w:rFonts w:hint="eastAsia" w:ascii="仿宋" w:hAnsi="仿宋" w:eastAsia="仿宋" w:cs="仿宋"/>
          <w:highlight w:val="none"/>
        </w:rPr>
        <w:t>，我方将无条件的承认该</w:t>
      </w:r>
      <w:r>
        <w:rPr>
          <w:rFonts w:hint="eastAsia" w:ascii="仿宋" w:hAnsi="仿宋" w:eastAsia="仿宋" w:cs="仿宋"/>
          <w:highlight w:val="none"/>
          <w:lang w:eastAsia="zh-CN"/>
        </w:rPr>
        <w:t>成交通知书</w:t>
      </w:r>
      <w:r>
        <w:rPr>
          <w:rFonts w:hint="eastAsia" w:ascii="仿宋" w:hAnsi="仿宋" w:eastAsia="仿宋" w:cs="仿宋"/>
          <w:highlight w:val="none"/>
        </w:rPr>
        <w:t>无效，对采购人不具有任何法律约束力。</w:t>
      </w:r>
    </w:p>
    <w:p w14:paraId="6FFCD49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outlineLvl w:val="9"/>
        <w:rPr>
          <w:rFonts w:hint="eastAsia" w:ascii="仿宋" w:hAnsi="仿宋" w:eastAsia="仿宋" w:cs="仿宋"/>
          <w:highlight w:val="none"/>
        </w:rPr>
      </w:pPr>
      <w:r>
        <w:rPr>
          <w:rFonts w:hint="eastAsia" w:ascii="仿宋" w:hAnsi="仿宋" w:eastAsia="仿宋" w:cs="仿宋"/>
          <w:highlight w:val="none"/>
        </w:rPr>
        <w:t>6．如我方</w:t>
      </w:r>
      <w:r>
        <w:rPr>
          <w:rFonts w:hint="eastAsia" w:ascii="仿宋" w:hAnsi="仿宋" w:eastAsia="仿宋" w:cs="仿宋"/>
          <w:highlight w:val="none"/>
          <w:lang w:val="en-US" w:eastAsia="zh-CN"/>
        </w:rPr>
        <w:t>成交</w:t>
      </w:r>
      <w:r>
        <w:rPr>
          <w:rFonts w:hint="eastAsia" w:ascii="仿宋" w:hAnsi="仿宋" w:eastAsia="仿宋" w:cs="仿宋"/>
          <w:highlight w:val="none"/>
        </w:rPr>
        <w:t>：</w:t>
      </w:r>
    </w:p>
    <w:p w14:paraId="517539B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（1）我方承诺在收到</w:t>
      </w:r>
      <w:r>
        <w:rPr>
          <w:rFonts w:hint="eastAsia" w:ascii="仿宋" w:hAnsi="仿宋" w:eastAsia="仿宋" w:cs="仿宋"/>
          <w:highlight w:val="none"/>
          <w:lang w:eastAsia="zh-CN"/>
        </w:rPr>
        <w:t>成交通知书</w:t>
      </w:r>
      <w:r>
        <w:rPr>
          <w:rFonts w:hint="eastAsia" w:ascii="仿宋" w:hAnsi="仿宋" w:eastAsia="仿宋" w:cs="仿宋"/>
          <w:highlight w:val="none"/>
        </w:rPr>
        <w:t>后，在</w:t>
      </w:r>
      <w:r>
        <w:rPr>
          <w:rFonts w:hint="eastAsia" w:ascii="仿宋" w:hAnsi="仿宋" w:eastAsia="仿宋" w:cs="仿宋"/>
          <w:highlight w:val="none"/>
          <w:lang w:eastAsia="zh-CN"/>
        </w:rPr>
        <w:t>成交通知书</w:t>
      </w:r>
      <w:r>
        <w:rPr>
          <w:rFonts w:hint="eastAsia" w:ascii="仿宋" w:hAnsi="仿宋" w:eastAsia="仿宋" w:cs="仿宋"/>
          <w:highlight w:val="none"/>
        </w:rPr>
        <w:t>规定的期限内与你方签订合同。</w:t>
      </w:r>
    </w:p>
    <w:p w14:paraId="1934019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（2）我方承诺按照</w:t>
      </w:r>
      <w:r>
        <w:rPr>
          <w:rFonts w:hint="eastAsia" w:ascii="仿宋" w:hAnsi="仿宋" w:eastAsia="仿宋" w:cs="仿宋"/>
          <w:highlight w:val="none"/>
          <w:lang w:eastAsia="zh-CN"/>
        </w:rPr>
        <w:t>磋商文件</w:t>
      </w:r>
      <w:r>
        <w:rPr>
          <w:rFonts w:hint="eastAsia" w:ascii="仿宋" w:hAnsi="仿宋" w:eastAsia="仿宋" w:cs="仿宋"/>
          <w:highlight w:val="none"/>
        </w:rPr>
        <w:t>规定向你方递交履约保证金</w:t>
      </w:r>
      <w:r>
        <w:rPr>
          <w:rFonts w:hint="eastAsia" w:ascii="仿宋" w:hAnsi="仿宋" w:eastAsia="仿宋" w:cs="仿宋"/>
          <w:highlight w:val="none"/>
          <w:lang w:eastAsia="zh-CN"/>
        </w:rPr>
        <w:t>，</w:t>
      </w:r>
      <w:r>
        <w:rPr>
          <w:rFonts w:hint="eastAsia" w:ascii="仿宋" w:hAnsi="仿宋" w:eastAsia="仿宋" w:cs="仿宋"/>
          <w:highlight w:val="none"/>
        </w:rPr>
        <w:t>作为履行合同的担保。</w:t>
      </w:r>
    </w:p>
    <w:p w14:paraId="7B2EBF9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（3）我方承诺按合同约定的期限和地点，提供符合</w:t>
      </w:r>
      <w:r>
        <w:rPr>
          <w:rFonts w:hint="eastAsia" w:ascii="仿宋" w:hAnsi="仿宋" w:eastAsia="仿宋" w:cs="仿宋"/>
          <w:highlight w:val="none"/>
          <w:lang w:eastAsia="zh-CN"/>
        </w:rPr>
        <w:t>磋商文件</w:t>
      </w:r>
      <w:r>
        <w:rPr>
          <w:rFonts w:hint="eastAsia" w:ascii="仿宋" w:hAnsi="仿宋" w:eastAsia="仿宋" w:cs="仿宋"/>
          <w:highlight w:val="none"/>
        </w:rPr>
        <w:t xml:space="preserve">要求的全部的 </w:t>
      </w:r>
      <w:r>
        <w:rPr>
          <w:rFonts w:hint="eastAsia" w:ascii="仿宋" w:hAnsi="仿宋" w:eastAsia="仿宋" w:cs="仿宋"/>
          <w:highlight w:val="none"/>
          <w:lang w:val="en-US" w:eastAsia="zh-CN"/>
        </w:rPr>
        <w:t>采购</w:t>
      </w:r>
      <w:r>
        <w:rPr>
          <w:rFonts w:hint="eastAsia" w:ascii="仿宋" w:hAnsi="仿宋" w:eastAsia="仿宋" w:cs="仿宋"/>
          <w:highlight w:val="none"/>
        </w:rPr>
        <w:t>货物</w:t>
      </w:r>
      <w:r>
        <w:rPr>
          <w:rFonts w:hint="eastAsia" w:ascii="仿宋" w:hAnsi="仿宋" w:eastAsia="仿宋" w:cs="仿宋"/>
          <w:highlight w:val="none"/>
          <w:lang w:val="en-US" w:eastAsia="zh-CN"/>
        </w:rPr>
        <w:t>及其相关服务</w:t>
      </w:r>
      <w:r>
        <w:rPr>
          <w:rFonts w:hint="eastAsia" w:ascii="仿宋" w:hAnsi="仿宋" w:eastAsia="仿宋" w:cs="仿宋"/>
          <w:highlight w:val="none"/>
        </w:rPr>
        <w:t>。</w:t>
      </w:r>
    </w:p>
    <w:p w14:paraId="0DEC058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u w:val="single"/>
        </w:rPr>
        <w:t xml:space="preserve"> （其他补充说明）。</w:t>
      </w: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2410A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441316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500B6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2E7B6CD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77C75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616B988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507FC1A3">
      <w:pPr>
        <w:rPr>
          <w:rFonts w:hint="eastAsia" w:ascii="宋体" w:hAnsi="宋体"/>
          <w:highlight w:val="none"/>
        </w:rPr>
      </w:pPr>
      <w:r>
        <w:rPr>
          <w:rFonts w:hint="eastAsia" w:ascii="宋体" w:hAnsi="宋体"/>
          <w:highlight w:val="none"/>
        </w:rPr>
        <w:br w:type="page"/>
      </w:r>
    </w:p>
    <w:p w14:paraId="5C894C95">
      <w:pPr>
        <w:pStyle w:val="35"/>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rPr>
      </w:pPr>
      <w:bookmarkStart w:id="13" w:name="_Toc20684"/>
      <w:r>
        <w:rPr>
          <w:rFonts w:hint="eastAsia" w:ascii="仿宋" w:hAnsi="仿宋" w:eastAsia="仿宋" w:cs="仿宋"/>
          <w:highlight w:val="none"/>
        </w:rPr>
        <w:t>二、法定代表人身份证明</w:t>
      </w:r>
      <w:bookmarkEnd w:id="13"/>
    </w:p>
    <w:p w14:paraId="1A4BE01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lang w:eastAsia="zh-CN"/>
        </w:rPr>
        <w:t>供应商</w:t>
      </w:r>
      <w:r>
        <w:rPr>
          <w:rFonts w:hint="eastAsia" w:ascii="仿宋" w:hAnsi="仿宋" w:eastAsia="仿宋" w:cs="仿宋"/>
          <w:highlight w:val="none"/>
        </w:rPr>
        <w:t>名称：</w:t>
      </w:r>
      <w:r>
        <w:rPr>
          <w:rFonts w:hint="eastAsia" w:ascii="仿宋" w:hAnsi="仿宋" w:eastAsia="仿宋" w:cs="仿宋"/>
          <w:highlight w:val="none"/>
          <w:u w:val="single"/>
        </w:rPr>
        <w:t xml:space="preserve">                             </w:t>
      </w:r>
    </w:p>
    <w:p w14:paraId="6D3C55F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单位性质：</w:t>
      </w:r>
      <w:r>
        <w:rPr>
          <w:rFonts w:hint="eastAsia" w:ascii="仿宋" w:hAnsi="仿宋" w:eastAsia="仿宋" w:cs="仿宋"/>
          <w:highlight w:val="none"/>
          <w:u w:val="single"/>
        </w:rPr>
        <w:t xml:space="preserve">                               </w:t>
      </w:r>
    </w:p>
    <w:p w14:paraId="0536B9A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u w:val="single"/>
        </w:rPr>
      </w:pPr>
      <w:r>
        <w:rPr>
          <w:rFonts w:hint="eastAsia" w:ascii="仿宋" w:hAnsi="仿宋" w:eastAsia="仿宋" w:cs="仿宋"/>
          <w:highlight w:val="none"/>
        </w:rPr>
        <w:t>地址：</w:t>
      </w:r>
      <w:r>
        <w:rPr>
          <w:rFonts w:hint="eastAsia" w:ascii="仿宋" w:hAnsi="仿宋" w:eastAsia="仿宋" w:cs="仿宋"/>
          <w:highlight w:val="none"/>
          <w:u w:val="single"/>
        </w:rPr>
        <w:t xml:space="preserve">                                   </w:t>
      </w:r>
    </w:p>
    <w:p w14:paraId="0BC8D08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成立时间：</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年</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日</w:t>
      </w:r>
    </w:p>
    <w:p w14:paraId="6BDFFA9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经营期限：</w:t>
      </w:r>
      <w:r>
        <w:rPr>
          <w:rFonts w:hint="eastAsia" w:ascii="仿宋" w:hAnsi="仿宋" w:eastAsia="仿宋" w:cs="仿宋"/>
          <w:highlight w:val="none"/>
          <w:u w:val="single"/>
        </w:rPr>
        <w:t xml:space="preserve">                               </w:t>
      </w:r>
    </w:p>
    <w:p w14:paraId="0A9E3E5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姓名：</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性别：</w:t>
      </w:r>
      <w:r>
        <w:rPr>
          <w:rFonts w:hint="eastAsia" w:ascii="仿宋" w:hAnsi="仿宋" w:eastAsia="仿宋" w:cs="仿宋"/>
          <w:highlight w:val="none"/>
          <w:u w:val="single"/>
        </w:rPr>
        <w:t xml:space="preserve">         </w:t>
      </w:r>
      <w:r>
        <w:rPr>
          <w:rFonts w:hint="eastAsia" w:ascii="仿宋" w:hAnsi="仿宋" w:eastAsia="仿宋" w:cs="仿宋"/>
          <w:highlight w:val="none"/>
        </w:rPr>
        <w:t>年龄：</w:t>
      </w:r>
      <w:r>
        <w:rPr>
          <w:rFonts w:hint="eastAsia" w:ascii="仿宋" w:hAnsi="仿宋" w:eastAsia="仿宋" w:cs="仿宋"/>
          <w:highlight w:val="none"/>
          <w:u w:val="single"/>
        </w:rPr>
        <w:t xml:space="preserve">        </w:t>
      </w:r>
      <w:r>
        <w:rPr>
          <w:rFonts w:hint="eastAsia" w:ascii="仿宋" w:hAnsi="仿宋" w:eastAsia="仿宋" w:cs="仿宋"/>
          <w:highlight w:val="none"/>
        </w:rPr>
        <w:t>职务：</w:t>
      </w:r>
      <w:r>
        <w:rPr>
          <w:rFonts w:hint="eastAsia" w:ascii="仿宋" w:hAnsi="仿宋" w:eastAsia="仿宋" w:cs="仿宋"/>
          <w:highlight w:val="none"/>
          <w:u w:val="single"/>
        </w:rPr>
        <w:t xml:space="preserve">        </w:t>
      </w:r>
      <w:r>
        <w:rPr>
          <w:rFonts w:hint="eastAsia" w:ascii="仿宋" w:hAnsi="仿宋" w:eastAsia="仿宋" w:cs="仿宋"/>
          <w:highlight w:val="none"/>
        </w:rPr>
        <w:t>系</w:t>
      </w:r>
      <w:r>
        <w:rPr>
          <w:rFonts w:hint="eastAsia" w:ascii="仿宋" w:hAnsi="仿宋" w:eastAsia="仿宋" w:cs="仿宋"/>
          <w:highlight w:val="none"/>
          <w:u w:val="single"/>
        </w:rPr>
        <w:t>（</w:t>
      </w:r>
      <w:r>
        <w:rPr>
          <w:rFonts w:hint="eastAsia" w:ascii="仿宋" w:hAnsi="仿宋" w:eastAsia="仿宋" w:cs="仿宋"/>
          <w:highlight w:val="none"/>
          <w:u w:val="single"/>
          <w:lang w:eastAsia="zh-CN"/>
        </w:rPr>
        <w:t>供应商</w:t>
      </w:r>
      <w:r>
        <w:rPr>
          <w:rFonts w:hint="eastAsia" w:ascii="仿宋" w:hAnsi="仿宋" w:eastAsia="仿宋" w:cs="仿宋"/>
          <w:highlight w:val="none"/>
          <w:u w:val="single"/>
        </w:rPr>
        <w:t>名称）</w:t>
      </w:r>
      <w:r>
        <w:rPr>
          <w:rFonts w:hint="eastAsia" w:ascii="仿宋" w:hAnsi="仿宋" w:eastAsia="仿宋" w:cs="仿宋"/>
          <w:highlight w:val="none"/>
        </w:rPr>
        <w:t>的法定代表人。</w:t>
      </w:r>
    </w:p>
    <w:p w14:paraId="07EDD22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p>
    <w:p w14:paraId="73CA594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特此证明。</w:t>
      </w:r>
    </w:p>
    <w:p w14:paraId="34CF280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p>
    <w:p w14:paraId="0A3F292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outlineLvl w:val="9"/>
        <w:rPr>
          <w:rFonts w:hint="eastAsia" w:ascii="仿宋" w:hAnsi="仿宋" w:eastAsia="仿宋" w:cs="仿宋"/>
          <w:highlight w:val="none"/>
        </w:rPr>
      </w:pPr>
      <w:r>
        <w:rPr>
          <w:rFonts w:hint="eastAsia" w:ascii="仿宋" w:hAnsi="仿宋" w:eastAsia="仿宋" w:cs="仿宋"/>
          <w:highlight w:val="none"/>
        </w:rPr>
        <w:t>附：法定代表人身份证复印件（正反面）</w:t>
      </w:r>
    </w:p>
    <w:p w14:paraId="341A6EC6">
      <w:pPr>
        <w:pStyle w:val="30"/>
        <w:spacing w:after="163"/>
        <w:ind w:firstLine="480"/>
        <w:rPr>
          <w:rFonts w:hint="eastAsia" w:ascii="仿宋" w:hAnsi="仿宋" w:eastAsia="仿宋" w:cs="仿宋"/>
          <w:highlight w:val="none"/>
        </w:rPr>
      </w:pPr>
    </w:p>
    <w:p w14:paraId="443D81C1">
      <w:pPr>
        <w:pStyle w:val="30"/>
        <w:spacing w:after="163"/>
        <w:ind w:firstLine="480"/>
        <w:rPr>
          <w:rFonts w:hint="eastAsia" w:ascii="仿宋" w:hAnsi="仿宋" w:eastAsia="仿宋" w:cs="仿宋"/>
          <w:highlight w:val="none"/>
        </w:rPr>
      </w:pPr>
    </w:p>
    <w:p w14:paraId="06A7A02F">
      <w:pPr>
        <w:pStyle w:val="30"/>
        <w:spacing w:after="163"/>
        <w:ind w:firstLine="480"/>
        <w:rPr>
          <w:rFonts w:hint="eastAsia" w:ascii="仿宋" w:hAnsi="仿宋" w:eastAsia="仿宋" w:cs="仿宋"/>
          <w:highlight w:val="none"/>
        </w:rPr>
      </w:pPr>
    </w:p>
    <w:p w14:paraId="67B8E118">
      <w:pPr>
        <w:pStyle w:val="30"/>
        <w:spacing w:after="163"/>
        <w:ind w:firstLine="480"/>
        <w:rPr>
          <w:rFonts w:hint="eastAsia" w:ascii="仿宋" w:hAnsi="仿宋" w:eastAsia="仿宋" w:cs="仿宋"/>
          <w:highlight w:val="none"/>
        </w:rPr>
      </w:pPr>
    </w:p>
    <w:p w14:paraId="3AA05480">
      <w:pPr>
        <w:pStyle w:val="30"/>
        <w:spacing w:after="163"/>
        <w:ind w:firstLine="480"/>
        <w:rPr>
          <w:rFonts w:hint="eastAsia" w:ascii="仿宋" w:hAnsi="仿宋" w:eastAsia="仿宋" w:cs="仿宋"/>
          <w:highlight w:val="none"/>
        </w:rPr>
      </w:pPr>
    </w:p>
    <w:p w14:paraId="1998382B">
      <w:pPr>
        <w:pStyle w:val="30"/>
        <w:spacing w:after="163"/>
        <w:ind w:firstLine="480"/>
        <w:rPr>
          <w:rFonts w:hint="eastAsia" w:ascii="仿宋" w:hAnsi="仿宋" w:eastAsia="仿宋" w:cs="仿宋"/>
          <w:highlight w:val="none"/>
        </w:rPr>
      </w:pPr>
    </w:p>
    <w:p w14:paraId="31615066">
      <w:pPr>
        <w:pStyle w:val="30"/>
        <w:spacing w:after="163"/>
        <w:ind w:firstLine="480"/>
        <w:rPr>
          <w:rFonts w:hint="eastAsia" w:ascii="仿宋" w:hAnsi="仿宋" w:eastAsia="仿宋" w:cs="仿宋"/>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5E8E8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3AF1A2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bookmarkStart w:id="14" w:name="bookmark20"/>
            <w:bookmarkEnd w:id="14"/>
            <w:bookmarkStart w:id="15" w:name="bookmark19"/>
            <w:bookmarkEnd w:id="15"/>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47D80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249FAED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0EA65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D9BB15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245F30AC">
      <w:pPr>
        <w:widowControl/>
        <w:spacing w:after="163"/>
        <w:ind w:firstLine="482"/>
        <w:rPr>
          <w:rFonts w:hint="eastAsia" w:ascii="仿宋" w:hAnsi="仿宋" w:eastAsia="仿宋" w:cs="仿宋"/>
          <w:b/>
          <w:bCs/>
          <w:color w:val="000000"/>
          <w:highlight w:val="none"/>
        </w:rPr>
      </w:pPr>
      <w:r>
        <w:rPr>
          <w:rFonts w:hint="eastAsia" w:ascii="仿宋" w:hAnsi="仿宋" w:eastAsia="仿宋" w:cs="仿宋"/>
          <w:b/>
          <w:bCs/>
          <w:highlight w:val="none"/>
        </w:rPr>
        <w:br w:type="page"/>
      </w:r>
    </w:p>
    <w:p w14:paraId="680FE5BC">
      <w:pPr>
        <w:pStyle w:val="35"/>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rPr>
      </w:pPr>
      <w:bookmarkStart w:id="16" w:name="_Toc1265"/>
      <w:r>
        <w:rPr>
          <w:rFonts w:hint="eastAsia" w:ascii="仿宋" w:hAnsi="仿宋" w:eastAsia="仿宋" w:cs="仿宋"/>
          <w:highlight w:val="none"/>
        </w:rPr>
        <w:t>三、授权委托书</w:t>
      </w:r>
      <w:bookmarkEnd w:id="16"/>
    </w:p>
    <w:p w14:paraId="6295472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本人</w:t>
      </w:r>
      <w:r>
        <w:rPr>
          <w:rFonts w:hint="eastAsia" w:ascii="仿宋" w:hAnsi="仿宋" w:eastAsia="仿宋" w:cs="仿宋"/>
          <w:highlight w:val="none"/>
          <w:u w:val="single"/>
        </w:rPr>
        <w:t xml:space="preserve">  （姓名）   </w:t>
      </w:r>
      <w:r>
        <w:rPr>
          <w:rFonts w:hint="eastAsia" w:ascii="仿宋" w:hAnsi="仿宋" w:eastAsia="仿宋" w:cs="仿宋"/>
          <w:highlight w:val="none"/>
        </w:rPr>
        <w:t xml:space="preserve"> 系 </w:t>
      </w:r>
      <w:r>
        <w:rPr>
          <w:rFonts w:hint="eastAsia" w:ascii="仿宋" w:hAnsi="仿宋" w:eastAsia="仿宋" w:cs="仿宋"/>
          <w:highlight w:val="none"/>
          <w:u w:val="single"/>
        </w:rPr>
        <w:t xml:space="preserve">   （</w:t>
      </w:r>
      <w:r>
        <w:rPr>
          <w:rFonts w:hint="eastAsia" w:ascii="仿宋" w:hAnsi="仿宋" w:eastAsia="仿宋" w:cs="仿宋"/>
          <w:highlight w:val="none"/>
          <w:u w:val="single"/>
          <w:lang w:eastAsia="zh-CN"/>
        </w:rPr>
        <w:t>供应商</w:t>
      </w:r>
      <w:r>
        <w:rPr>
          <w:rFonts w:hint="eastAsia" w:ascii="仿宋" w:hAnsi="仿宋" w:eastAsia="仿宋" w:cs="仿宋"/>
          <w:highlight w:val="none"/>
          <w:u w:val="single"/>
        </w:rPr>
        <w:t xml:space="preserve">名称）  </w:t>
      </w:r>
      <w:r>
        <w:rPr>
          <w:rFonts w:hint="eastAsia" w:ascii="仿宋" w:hAnsi="仿宋" w:eastAsia="仿宋" w:cs="仿宋"/>
          <w:highlight w:val="none"/>
        </w:rPr>
        <w:t xml:space="preserve"> 的法定代表人，现委托</w:t>
      </w:r>
      <w:r>
        <w:rPr>
          <w:rFonts w:hint="eastAsia" w:ascii="仿宋" w:hAnsi="仿宋" w:eastAsia="仿宋" w:cs="仿宋"/>
          <w:highlight w:val="none"/>
          <w:u w:val="single"/>
        </w:rPr>
        <w:t xml:space="preserve"> （姓名、身份证号码、职务）   </w:t>
      </w:r>
      <w:r>
        <w:rPr>
          <w:rFonts w:hint="eastAsia" w:ascii="仿宋" w:hAnsi="仿宋" w:eastAsia="仿宋" w:cs="仿宋"/>
          <w:highlight w:val="none"/>
        </w:rPr>
        <w:t xml:space="preserve"> 为我方代理人。代理人根据授权，以我方名义全权处理 </w:t>
      </w:r>
      <w:r>
        <w:rPr>
          <w:rFonts w:hint="eastAsia" w:ascii="仿宋" w:hAnsi="仿宋" w:eastAsia="仿宋" w:cs="仿宋"/>
          <w:highlight w:val="none"/>
          <w:u w:val="single"/>
        </w:rPr>
        <w:t xml:space="preserve">   （项目名称及标包）   （签署、澄清、说明、补正、递交、撤回、修改</w:t>
      </w:r>
      <w:r>
        <w:rPr>
          <w:rFonts w:hint="eastAsia" w:ascii="仿宋" w:hAnsi="仿宋" w:eastAsia="仿宋" w:cs="仿宋"/>
          <w:highlight w:val="none"/>
          <w:u w:val="single"/>
          <w:lang w:eastAsia="zh-CN"/>
        </w:rPr>
        <w:t>响应文件</w:t>
      </w:r>
      <w:r>
        <w:rPr>
          <w:rFonts w:hint="eastAsia" w:ascii="仿宋" w:hAnsi="仿宋" w:eastAsia="仿宋" w:cs="仿宋"/>
          <w:highlight w:val="none"/>
          <w:u w:val="single"/>
        </w:rPr>
        <w:t xml:space="preserve">，签订合同和处理一切有关事宜） </w:t>
      </w:r>
      <w:r>
        <w:rPr>
          <w:rFonts w:hint="eastAsia" w:ascii="仿宋" w:hAnsi="仿宋" w:eastAsia="仿宋" w:cs="仿宋"/>
          <w:highlight w:val="none"/>
        </w:rPr>
        <w:t xml:space="preserve"> ，其法律后果由我方承担。</w:t>
      </w:r>
    </w:p>
    <w:p w14:paraId="7611343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委托期限：</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5299498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自</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年</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日生效。 </w:t>
      </w:r>
    </w:p>
    <w:p w14:paraId="5BE4A5D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代理人无转委托权。</w:t>
      </w:r>
    </w:p>
    <w:p w14:paraId="6DBA77A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outlineLvl w:val="9"/>
        <w:rPr>
          <w:rFonts w:hint="eastAsia" w:ascii="仿宋" w:hAnsi="仿宋" w:eastAsia="仿宋" w:cs="仿宋"/>
          <w:highlight w:val="none"/>
        </w:rPr>
      </w:pPr>
      <w:r>
        <w:rPr>
          <w:rFonts w:hint="eastAsia" w:ascii="仿宋" w:hAnsi="仿宋" w:eastAsia="仿宋" w:cs="仿宋"/>
          <w:highlight w:val="none"/>
        </w:rPr>
        <w:t>附：法定代表人及委托代理人身份证复印件（正反面）</w:t>
      </w:r>
    </w:p>
    <w:p w14:paraId="258D2001">
      <w:pPr>
        <w:pStyle w:val="30"/>
        <w:spacing w:after="163"/>
        <w:ind w:firstLine="480"/>
        <w:rPr>
          <w:rFonts w:hint="eastAsia" w:ascii="仿宋" w:hAnsi="仿宋" w:eastAsia="仿宋" w:cs="仿宋"/>
          <w:highlight w:val="none"/>
        </w:rPr>
      </w:pPr>
    </w:p>
    <w:p w14:paraId="74266A1C">
      <w:pPr>
        <w:pStyle w:val="30"/>
        <w:spacing w:after="163"/>
        <w:ind w:firstLine="480"/>
        <w:rPr>
          <w:rFonts w:hint="eastAsia" w:ascii="仿宋" w:hAnsi="仿宋" w:eastAsia="仿宋" w:cs="仿宋"/>
          <w:highlight w:val="none"/>
        </w:rPr>
      </w:pPr>
    </w:p>
    <w:p w14:paraId="199B59AF">
      <w:pPr>
        <w:pStyle w:val="30"/>
        <w:spacing w:after="163"/>
        <w:ind w:firstLine="480"/>
        <w:rPr>
          <w:rFonts w:hint="eastAsia" w:ascii="仿宋" w:hAnsi="仿宋" w:eastAsia="仿宋" w:cs="仿宋"/>
          <w:highlight w:val="none"/>
        </w:rPr>
      </w:pPr>
    </w:p>
    <w:p w14:paraId="41753FAA">
      <w:pPr>
        <w:pStyle w:val="30"/>
        <w:spacing w:after="163"/>
        <w:ind w:firstLine="480"/>
        <w:rPr>
          <w:rFonts w:hint="eastAsia" w:ascii="仿宋" w:hAnsi="仿宋" w:eastAsia="仿宋" w:cs="仿宋"/>
          <w:highlight w:val="none"/>
        </w:rPr>
      </w:pPr>
    </w:p>
    <w:p w14:paraId="07D15976">
      <w:pPr>
        <w:pStyle w:val="30"/>
        <w:spacing w:after="163"/>
        <w:ind w:firstLine="480"/>
        <w:rPr>
          <w:rFonts w:hint="eastAsia" w:ascii="仿宋" w:hAnsi="仿宋" w:eastAsia="仿宋" w:cs="仿宋"/>
          <w:highlight w:val="none"/>
        </w:rPr>
      </w:pPr>
    </w:p>
    <w:p w14:paraId="182BEA48">
      <w:pPr>
        <w:pStyle w:val="30"/>
        <w:spacing w:after="163"/>
        <w:ind w:firstLine="480"/>
        <w:rPr>
          <w:rFonts w:hint="eastAsia" w:ascii="仿宋" w:hAnsi="仿宋" w:eastAsia="仿宋" w:cs="仿宋"/>
          <w:highlight w:val="none"/>
        </w:rPr>
      </w:pPr>
    </w:p>
    <w:p w14:paraId="5234F58C">
      <w:pPr>
        <w:pStyle w:val="30"/>
        <w:spacing w:after="163"/>
        <w:ind w:firstLine="480"/>
        <w:rPr>
          <w:rFonts w:hint="eastAsia" w:ascii="仿宋" w:hAnsi="仿宋" w:eastAsia="仿宋" w:cs="仿宋"/>
          <w:highlight w:val="none"/>
        </w:rPr>
      </w:pPr>
    </w:p>
    <w:p w14:paraId="075CDA46">
      <w:pPr>
        <w:pStyle w:val="30"/>
        <w:spacing w:after="163"/>
        <w:ind w:firstLine="480"/>
        <w:rPr>
          <w:rFonts w:hint="eastAsia" w:ascii="仿宋" w:hAnsi="仿宋" w:eastAsia="仿宋" w:cs="仿宋"/>
          <w:highlight w:val="none"/>
        </w:rPr>
      </w:pPr>
    </w:p>
    <w:tbl>
      <w:tblPr>
        <w:tblStyle w:val="23"/>
        <w:tblW w:w="8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80"/>
      </w:tblGrid>
      <w:tr w14:paraId="22FDF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8580" w:type="dxa"/>
            <w:vAlign w:val="center"/>
          </w:tcPr>
          <w:p w14:paraId="31CD107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6055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8580" w:type="dxa"/>
            <w:vAlign w:val="center"/>
          </w:tcPr>
          <w:p w14:paraId="17D1A28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w:t>
            </w:r>
            <w:r>
              <w:rPr>
                <w:rFonts w:hint="eastAsia" w:ascii="仿宋" w:hAnsi="仿宋" w:eastAsia="仿宋" w:cs="仿宋"/>
                <w:highlight w:val="none"/>
                <w:u w:val="single"/>
              </w:rPr>
              <w:t xml:space="preserve">                                    </w:t>
            </w:r>
          </w:p>
        </w:tc>
      </w:tr>
      <w:tr w14:paraId="79A4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8580" w:type="dxa"/>
            <w:vAlign w:val="center"/>
          </w:tcPr>
          <w:p w14:paraId="03F2188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委托代理人（签字）：</w:t>
            </w:r>
            <w:r>
              <w:rPr>
                <w:rFonts w:hint="eastAsia" w:ascii="仿宋" w:hAnsi="仿宋" w:eastAsia="仿宋" w:cs="仿宋"/>
                <w:highlight w:val="none"/>
                <w:u w:val="single"/>
              </w:rPr>
              <w:t xml:space="preserve">               </w:t>
            </w:r>
          </w:p>
        </w:tc>
      </w:tr>
      <w:tr w14:paraId="2AA9A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8580" w:type="dxa"/>
            <w:vAlign w:val="center"/>
          </w:tcPr>
          <w:p w14:paraId="3A996AF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215FD22C">
      <w:pPr>
        <w:pStyle w:val="30"/>
        <w:spacing w:after="163"/>
        <w:ind w:firstLine="482"/>
        <w:rPr>
          <w:rFonts w:hint="eastAsia" w:ascii="仿宋" w:hAnsi="仿宋" w:eastAsia="仿宋" w:cs="仿宋"/>
          <w:sz w:val="21"/>
          <w:szCs w:val="21"/>
          <w:highlight w:val="none"/>
        </w:rPr>
      </w:pPr>
      <w:r>
        <w:rPr>
          <w:rFonts w:hint="eastAsia" w:ascii="仿宋" w:hAnsi="仿宋" w:eastAsia="仿宋" w:cs="仿宋"/>
          <w:b/>
          <w:bCs/>
          <w:sz w:val="21"/>
          <w:szCs w:val="21"/>
          <w:highlight w:val="none"/>
        </w:rPr>
        <w:t>注：法定代表人参与</w:t>
      </w:r>
      <w:r>
        <w:rPr>
          <w:rFonts w:hint="eastAsia" w:ascii="仿宋" w:hAnsi="仿宋" w:eastAsia="仿宋" w:cs="仿宋"/>
          <w:b/>
          <w:bCs/>
          <w:sz w:val="21"/>
          <w:szCs w:val="21"/>
          <w:highlight w:val="none"/>
          <w:lang w:val="en-US" w:eastAsia="zh-CN"/>
        </w:rPr>
        <w:t>响应</w:t>
      </w:r>
      <w:r>
        <w:rPr>
          <w:rFonts w:hint="eastAsia" w:ascii="仿宋" w:hAnsi="仿宋" w:eastAsia="仿宋" w:cs="仿宋"/>
          <w:b/>
          <w:bCs/>
          <w:sz w:val="21"/>
          <w:szCs w:val="21"/>
          <w:highlight w:val="none"/>
        </w:rPr>
        <w:t>时，此项可不提供。</w:t>
      </w:r>
    </w:p>
    <w:p w14:paraId="740EAD0F">
      <w:pPr>
        <w:pStyle w:val="30"/>
        <w:spacing w:after="163"/>
        <w:ind w:firstLine="480"/>
        <w:rPr>
          <w:rFonts w:hint="eastAsia" w:ascii="仿宋" w:hAnsi="仿宋" w:eastAsia="仿宋" w:cs="仿宋"/>
          <w:highlight w:val="none"/>
        </w:rPr>
      </w:pPr>
    </w:p>
    <w:p w14:paraId="57802EAB">
      <w:pPr>
        <w:widowControl/>
        <w:spacing w:after="163"/>
        <w:ind w:firstLine="482"/>
        <w:rPr>
          <w:rFonts w:hint="eastAsia" w:ascii="仿宋" w:hAnsi="仿宋" w:eastAsia="仿宋" w:cs="仿宋"/>
          <w:b/>
          <w:bCs/>
          <w:color w:val="000000"/>
          <w:highlight w:val="none"/>
        </w:rPr>
      </w:pPr>
      <w:bookmarkStart w:id="17" w:name="bookmark22"/>
      <w:bookmarkEnd w:id="17"/>
      <w:bookmarkStart w:id="18" w:name="bookmark21"/>
      <w:bookmarkEnd w:id="18"/>
      <w:r>
        <w:rPr>
          <w:rFonts w:hint="eastAsia" w:ascii="仿宋" w:hAnsi="仿宋" w:eastAsia="仿宋" w:cs="仿宋"/>
          <w:b/>
          <w:bCs/>
          <w:highlight w:val="none"/>
        </w:rPr>
        <w:br w:type="page"/>
      </w:r>
    </w:p>
    <w:p w14:paraId="3B4E5028">
      <w:pPr>
        <w:pStyle w:val="35"/>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lang w:eastAsia="zh-CN"/>
        </w:rPr>
      </w:pPr>
      <w:bookmarkStart w:id="19" w:name="_Toc5812"/>
      <w:r>
        <w:rPr>
          <w:rFonts w:hint="eastAsia" w:ascii="仿宋" w:hAnsi="仿宋" w:eastAsia="仿宋" w:cs="仿宋"/>
          <w:highlight w:val="none"/>
        </w:rPr>
        <w:t>四、</w:t>
      </w:r>
      <w:r>
        <w:rPr>
          <w:rFonts w:hint="eastAsia" w:ascii="仿宋" w:hAnsi="仿宋" w:eastAsia="仿宋" w:cs="仿宋"/>
          <w:highlight w:val="none"/>
          <w:lang w:eastAsia="zh-CN"/>
        </w:rPr>
        <w:t>报价一览表</w:t>
      </w:r>
      <w:bookmarkEnd w:id="19"/>
    </w:p>
    <w:tbl>
      <w:tblPr>
        <w:tblStyle w:val="41"/>
        <w:tblW w:w="457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15"/>
        <w:gridCol w:w="5787"/>
      </w:tblGrid>
      <w:tr w14:paraId="696C4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tcBorders>
              <w:top w:val="single" w:color="auto" w:sz="4" w:space="0"/>
              <w:left w:val="single" w:color="auto" w:sz="4" w:space="0"/>
              <w:bottom w:val="single" w:color="auto" w:sz="4" w:space="0"/>
              <w:right w:val="single" w:color="auto" w:sz="4" w:space="0"/>
            </w:tcBorders>
            <w:vAlign w:val="center"/>
          </w:tcPr>
          <w:p w14:paraId="4EF2091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default" w:ascii="仿宋" w:hAnsi="仿宋" w:eastAsia="仿宋" w:cs="仿宋"/>
                <w:b/>
                <w:bCs/>
                <w:snapToGrid w:val="0"/>
                <w:kern w:val="0"/>
                <w:szCs w:val="21"/>
                <w:highlight w:val="none"/>
                <w:lang w:val="en-US" w:eastAsia="zh-CN"/>
                <w14:ligatures w14:val="none"/>
              </w:rPr>
            </w:pPr>
            <w:r>
              <w:rPr>
                <w:rFonts w:hint="eastAsia" w:ascii="仿宋" w:hAnsi="仿宋" w:eastAsia="仿宋" w:cs="仿宋"/>
                <w:b/>
                <w:bCs/>
                <w:snapToGrid w:val="0"/>
                <w:kern w:val="0"/>
                <w:szCs w:val="21"/>
                <w:highlight w:val="none"/>
                <w:lang w:val="en-US" w:eastAsia="zh-CN"/>
                <w14:ligatures w14:val="none"/>
              </w:rPr>
              <w:t>项目名称</w:t>
            </w:r>
          </w:p>
        </w:tc>
        <w:tc>
          <w:tcPr>
            <w:tcW w:w="3805" w:type="pct"/>
            <w:tcBorders>
              <w:top w:val="single" w:color="auto" w:sz="4" w:space="0"/>
              <w:left w:val="single" w:color="auto" w:sz="4" w:space="0"/>
              <w:bottom w:val="single" w:color="auto" w:sz="4" w:space="0"/>
              <w:right w:val="single" w:color="auto" w:sz="4" w:space="0"/>
            </w:tcBorders>
          </w:tcPr>
          <w:p w14:paraId="4FC23B5D">
            <w:pPr>
              <w:pStyle w:val="30"/>
              <w:spacing w:after="163"/>
              <w:ind w:firstLine="480"/>
              <w:rPr>
                <w:rFonts w:hint="eastAsia" w:ascii="仿宋" w:hAnsi="仿宋" w:eastAsia="仿宋" w:cs="仿宋"/>
                <w:snapToGrid w:val="0"/>
                <w:kern w:val="0"/>
                <w:szCs w:val="21"/>
                <w:highlight w:val="none"/>
                <w:lang w:eastAsia="en-US"/>
                <w14:ligatures w14:val="none"/>
              </w:rPr>
            </w:pPr>
          </w:p>
        </w:tc>
      </w:tr>
      <w:tr w14:paraId="6AB85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tcBorders>
              <w:top w:val="single" w:color="auto" w:sz="4" w:space="0"/>
              <w:left w:val="single" w:color="auto" w:sz="4" w:space="0"/>
              <w:bottom w:val="single" w:color="auto" w:sz="4" w:space="0"/>
              <w:right w:val="single" w:color="auto" w:sz="4" w:space="0"/>
            </w:tcBorders>
            <w:vAlign w:val="center"/>
          </w:tcPr>
          <w:p w14:paraId="02CF613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default" w:ascii="仿宋" w:hAnsi="仿宋" w:eastAsia="仿宋" w:cs="仿宋"/>
                <w:b/>
                <w:bCs/>
                <w:snapToGrid w:val="0"/>
                <w:kern w:val="0"/>
                <w:szCs w:val="21"/>
                <w:highlight w:val="none"/>
                <w:lang w:val="en-US" w:eastAsia="zh-CN"/>
                <w14:ligatures w14:val="none"/>
              </w:rPr>
            </w:pPr>
            <w:r>
              <w:rPr>
                <w:rFonts w:hint="eastAsia" w:ascii="仿宋" w:hAnsi="仿宋" w:eastAsia="仿宋" w:cs="仿宋"/>
                <w:b/>
                <w:bCs/>
                <w:snapToGrid w:val="0"/>
                <w:kern w:val="0"/>
                <w:szCs w:val="21"/>
                <w:highlight w:val="none"/>
                <w:lang w:val="en-US" w:eastAsia="zh-CN"/>
                <w14:ligatures w14:val="none"/>
              </w:rPr>
              <w:t>项目编号</w:t>
            </w:r>
          </w:p>
        </w:tc>
        <w:tc>
          <w:tcPr>
            <w:tcW w:w="3805" w:type="pct"/>
            <w:tcBorders>
              <w:top w:val="single" w:color="auto" w:sz="4" w:space="0"/>
              <w:left w:val="single" w:color="auto" w:sz="4" w:space="0"/>
              <w:bottom w:val="single" w:color="auto" w:sz="4" w:space="0"/>
              <w:right w:val="single" w:color="auto" w:sz="4" w:space="0"/>
            </w:tcBorders>
          </w:tcPr>
          <w:p w14:paraId="6C9535B1">
            <w:pPr>
              <w:pStyle w:val="30"/>
              <w:spacing w:after="163"/>
              <w:ind w:firstLine="480"/>
              <w:rPr>
                <w:rFonts w:hint="eastAsia" w:ascii="仿宋" w:hAnsi="仿宋" w:eastAsia="仿宋" w:cs="仿宋"/>
                <w:snapToGrid w:val="0"/>
                <w:kern w:val="0"/>
                <w:szCs w:val="21"/>
                <w:highlight w:val="none"/>
                <w:lang w:eastAsia="en-US"/>
                <w14:ligatures w14:val="none"/>
              </w:rPr>
            </w:pPr>
          </w:p>
        </w:tc>
      </w:tr>
      <w:tr w14:paraId="1727F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tcBorders>
              <w:top w:val="single" w:color="auto" w:sz="4" w:space="0"/>
              <w:left w:val="single" w:color="auto" w:sz="4" w:space="0"/>
              <w:bottom w:val="single" w:color="auto" w:sz="4" w:space="0"/>
              <w:right w:val="single" w:color="auto" w:sz="4" w:space="0"/>
            </w:tcBorders>
            <w:vAlign w:val="center"/>
          </w:tcPr>
          <w:p w14:paraId="1FF81DF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default" w:ascii="仿宋" w:hAnsi="仿宋" w:eastAsia="仿宋" w:cs="仿宋"/>
                <w:b/>
                <w:bCs/>
                <w:snapToGrid w:val="0"/>
                <w:kern w:val="0"/>
                <w:szCs w:val="21"/>
                <w:highlight w:val="none"/>
                <w:lang w:val="en-US" w:eastAsia="zh-CN"/>
                <w14:ligatures w14:val="none"/>
              </w:rPr>
            </w:pPr>
            <w:r>
              <w:rPr>
                <w:rFonts w:hint="eastAsia" w:ascii="仿宋" w:hAnsi="仿宋" w:eastAsia="仿宋" w:cs="仿宋"/>
                <w:b/>
                <w:bCs/>
                <w:snapToGrid w:val="0"/>
                <w:kern w:val="0"/>
                <w:szCs w:val="21"/>
                <w:highlight w:val="none"/>
                <w:lang w:val="en-US" w:eastAsia="zh-CN"/>
                <w14:ligatures w14:val="none"/>
              </w:rPr>
              <w:t>项目标段</w:t>
            </w:r>
          </w:p>
        </w:tc>
        <w:tc>
          <w:tcPr>
            <w:tcW w:w="3805" w:type="pct"/>
            <w:tcBorders>
              <w:top w:val="single" w:color="auto" w:sz="4" w:space="0"/>
              <w:left w:val="single" w:color="auto" w:sz="4" w:space="0"/>
              <w:bottom w:val="single" w:color="auto" w:sz="4" w:space="0"/>
              <w:right w:val="single" w:color="auto" w:sz="4" w:space="0"/>
            </w:tcBorders>
          </w:tcPr>
          <w:p w14:paraId="7B21C9E1">
            <w:pPr>
              <w:pStyle w:val="30"/>
              <w:spacing w:after="163"/>
              <w:ind w:firstLine="480"/>
              <w:rPr>
                <w:rFonts w:hint="eastAsia" w:ascii="仿宋" w:hAnsi="仿宋" w:eastAsia="仿宋" w:cs="仿宋"/>
                <w:snapToGrid w:val="0"/>
                <w:kern w:val="0"/>
                <w:szCs w:val="21"/>
                <w:highlight w:val="none"/>
                <w:lang w:eastAsia="en-US"/>
                <w14:ligatures w14:val="none"/>
              </w:rPr>
            </w:pPr>
          </w:p>
        </w:tc>
      </w:tr>
      <w:tr w14:paraId="6E726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vMerge w:val="restart"/>
            <w:tcBorders>
              <w:top w:val="single" w:color="auto" w:sz="4" w:space="0"/>
              <w:left w:val="single" w:color="auto" w:sz="4" w:space="0"/>
              <w:right w:val="single" w:color="auto" w:sz="4" w:space="0"/>
            </w:tcBorders>
            <w:shd w:val="clear" w:color="auto" w:fill="auto"/>
            <w:vAlign w:val="center"/>
          </w:tcPr>
          <w:p w14:paraId="407B970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color w:val="000000"/>
                <w:kern w:val="0"/>
                <w:sz w:val="24"/>
                <w:szCs w:val="21"/>
                <w:highlight w:val="none"/>
                <w:lang w:val="en-US" w:eastAsia="en-US" w:bidi="ar-SA"/>
                <w14:ligatures w14:val="none"/>
              </w:rPr>
            </w:pPr>
            <w:r>
              <w:rPr>
                <w:rFonts w:hint="eastAsia" w:ascii="仿宋" w:hAnsi="仿宋" w:eastAsia="仿宋" w:cs="仿宋"/>
                <w:b/>
                <w:bCs/>
                <w:snapToGrid w:val="0"/>
                <w:kern w:val="0"/>
                <w:szCs w:val="21"/>
                <w:highlight w:val="none"/>
                <w:lang w:val="en-US" w:eastAsia="zh-CN"/>
                <w14:ligatures w14:val="none"/>
              </w:rPr>
              <w:t>响应</w:t>
            </w:r>
            <w:r>
              <w:rPr>
                <w:rFonts w:hint="eastAsia" w:ascii="仿宋" w:hAnsi="仿宋" w:eastAsia="仿宋" w:cs="仿宋"/>
                <w:b/>
                <w:bCs/>
                <w:snapToGrid w:val="0"/>
                <w:kern w:val="0"/>
                <w:szCs w:val="21"/>
                <w:highlight w:val="none"/>
                <w:lang w:eastAsia="en-US"/>
                <w14:ligatures w14:val="none"/>
              </w:rPr>
              <w:t>总价</w:t>
            </w:r>
          </w:p>
        </w:tc>
        <w:tc>
          <w:tcPr>
            <w:tcW w:w="3805" w:type="pct"/>
            <w:tcBorders>
              <w:top w:val="single" w:color="auto" w:sz="4" w:space="0"/>
              <w:left w:val="single" w:color="auto" w:sz="4" w:space="0"/>
              <w:bottom w:val="single" w:color="auto" w:sz="4" w:space="0"/>
              <w:right w:val="single" w:color="auto" w:sz="4" w:space="0"/>
            </w:tcBorders>
            <w:shd w:val="clear" w:color="auto" w:fill="auto"/>
            <w:vAlign w:val="top"/>
          </w:tcPr>
          <w:p w14:paraId="47AF227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textAlignment w:val="auto"/>
              <w:rPr>
                <w:rFonts w:hint="eastAsia" w:ascii="仿宋" w:hAnsi="仿宋" w:eastAsia="仿宋" w:cs="仿宋"/>
                <w:snapToGrid w:val="0"/>
                <w:color w:val="000000"/>
                <w:kern w:val="0"/>
                <w:sz w:val="24"/>
                <w:szCs w:val="21"/>
                <w:highlight w:val="none"/>
                <w:lang w:val="en-US" w:eastAsia="en-US" w:bidi="ar-SA"/>
                <w14:ligatures w14:val="none"/>
              </w:rPr>
            </w:pPr>
            <w:r>
              <w:rPr>
                <w:rFonts w:hint="eastAsia" w:ascii="仿宋" w:hAnsi="仿宋" w:eastAsia="仿宋" w:cs="仿宋"/>
                <w:snapToGrid w:val="0"/>
                <w:kern w:val="0"/>
                <w:szCs w:val="21"/>
                <w:highlight w:val="none"/>
                <w:lang w:eastAsia="en-US"/>
                <w14:ligatures w14:val="none"/>
              </w:rPr>
              <w:t>小写：</w:t>
            </w:r>
            <w:r>
              <w:rPr>
                <w:rFonts w:hint="eastAsia" w:ascii="仿宋" w:hAnsi="仿宋" w:eastAsia="仿宋" w:cs="仿宋"/>
                <w:snapToGrid w:val="0"/>
                <w:kern w:val="0"/>
                <w:szCs w:val="21"/>
                <w:highlight w:val="none"/>
                <w:u w:val="single"/>
                <w:lang w:eastAsia="en-US"/>
                <w14:ligatures w14:val="none"/>
              </w:rPr>
              <w:t xml:space="preserve">             </w:t>
            </w:r>
            <w:r>
              <w:rPr>
                <w:rFonts w:hint="eastAsia" w:ascii="仿宋" w:hAnsi="仿宋" w:eastAsia="仿宋" w:cs="仿宋"/>
                <w:snapToGrid w:val="0"/>
                <w:kern w:val="0"/>
                <w:szCs w:val="21"/>
                <w:highlight w:val="none"/>
                <w:lang w:eastAsia="en-US"/>
                <w14:ligatures w14:val="none"/>
              </w:rPr>
              <w:t xml:space="preserve">  元</w:t>
            </w:r>
          </w:p>
        </w:tc>
      </w:tr>
      <w:tr w14:paraId="45478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vMerge w:val="continue"/>
            <w:tcBorders>
              <w:left w:val="single" w:color="auto" w:sz="4" w:space="0"/>
              <w:bottom w:val="single" w:color="auto" w:sz="4" w:space="0"/>
              <w:right w:val="single" w:color="auto" w:sz="4" w:space="0"/>
            </w:tcBorders>
            <w:shd w:val="clear" w:color="auto" w:fill="auto"/>
            <w:vAlign w:val="center"/>
          </w:tcPr>
          <w:p w14:paraId="07DF74D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kern w:val="0"/>
                <w:szCs w:val="21"/>
                <w:highlight w:val="none"/>
                <w:lang w:eastAsia="en-US"/>
                <w14:ligatures w14:val="none"/>
              </w:rPr>
            </w:pPr>
          </w:p>
        </w:tc>
        <w:tc>
          <w:tcPr>
            <w:tcW w:w="3805" w:type="pct"/>
            <w:tcBorders>
              <w:top w:val="single" w:color="auto" w:sz="4" w:space="0"/>
              <w:left w:val="single" w:color="auto" w:sz="4" w:space="0"/>
              <w:bottom w:val="single" w:color="auto" w:sz="4" w:space="0"/>
              <w:right w:val="single" w:color="auto" w:sz="4" w:space="0"/>
            </w:tcBorders>
            <w:shd w:val="clear" w:color="auto" w:fill="auto"/>
            <w:vAlign w:val="top"/>
          </w:tcPr>
          <w:p w14:paraId="437A9EF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textAlignment w:val="auto"/>
              <w:rPr>
                <w:rFonts w:hint="eastAsia" w:ascii="仿宋" w:hAnsi="仿宋" w:eastAsia="仿宋" w:cs="仿宋"/>
                <w:b/>
                <w:bCs/>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大写：</w:t>
            </w:r>
            <w:r>
              <w:rPr>
                <w:rFonts w:hint="eastAsia" w:ascii="仿宋" w:hAnsi="仿宋" w:eastAsia="仿宋" w:cs="仿宋"/>
                <w:snapToGrid w:val="0"/>
                <w:kern w:val="0"/>
                <w:szCs w:val="21"/>
                <w:highlight w:val="none"/>
                <w:u w:val="single"/>
                <w:lang w:eastAsia="en-US"/>
                <w14:ligatures w14:val="none"/>
              </w:rPr>
              <w:t xml:space="preserve">             </w:t>
            </w:r>
            <w:r>
              <w:rPr>
                <w:rFonts w:hint="eastAsia" w:ascii="仿宋" w:hAnsi="仿宋" w:eastAsia="仿宋" w:cs="仿宋"/>
                <w:snapToGrid w:val="0"/>
                <w:kern w:val="0"/>
                <w:szCs w:val="21"/>
                <w:highlight w:val="none"/>
                <w:lang w:eastAsia="en-US"/>
                <w14:ligatures w14:val="none"/>
              </w:rPr>
              <w:t xml:space="preserve">  元</w:t>
            </w:r>
          </w:p>
        </w:tc>
      </w:tr>
      <w:tr w14:paraId="68349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jc w:val="center"/>
        </w:trPr>
        <w:tc>
          <w:tcPr>
            <w:tcW w:w="1194" w:type="pct"/>
            <w:vMerge w:val="restart"/>
            <w:tcBorders>
              <w:top w:val="single" w:color="auto" w:sz="4" w:space="0"/>
            </w:tcBorders>
            <w:vAlign w:val="center"/>
          </w:tcPr>
          <w:p w14:paraId="7968D0E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kern w:val="0"/>
                <w:szCs w:val="21"/>
                <w:highlight w:val="none"/>
                <w:lang w:eastAsia="zh-CN"/>
                <w14:ligatures w14:val="none"/>
              </w:rPr>
            </w:pPr>
            <w:r>
              <w:rPr>
                <w:rFonts w:hint="eastAsia" w:ascii="仿宋" w:hAnsi="仿宋" w:eastAsia="仿宋" w:cs="仿宋"/>
                <w:b/>
                <w:bCs/>
                <w:snapToGrid w:val="0"/>
                <w:kern w:val="0"/>
                <w:szCs w:val="21"/>
                <w:highlight w:val="none"/>
                <w:lang w:eastAsia="zh-CN"/>
                <w14:ligatures w14:val="none"/>
              </w:rPr>
              <w:t>磋商保证金</w:t>
            </w:r>
          </w:p>
        </w:tc>
        <w:tc>
          <w:tcPr>
            <w:tcW w:w="3805" w:type="pct"/>
            <w:tcBorders>
              <w:top w:val="single" w:color="auto" w:sz="4" w:space="0"/>
            </w:tcBorders>
          </w:tcPr>
          <w:p w14:paraId="7EED146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textAlignment w:val="auto"/>
              <w:rPr>
                <w:rFonts w:hint="eastAsia" w:ascii="仿宋" w:hAnsi="仿宋" w:eastAsia="仿宋" w:cs="仿宋"/>
                <w:snapToGrid w:val="0"/>
                <w:kern w:val="0"/>
                <w:szCs w:val="21"/>
                <w:highlight w:val="none"/>
                <w:u w:val="single"/>
                <w:lang w:eastAsia="zh-CN"/>
                <w14:ligatures w14:val="none"/>
              </w:rPr>
            </w:pPr>
            <w:r>
              <w:rPr>
                <w:rFonts w:hint="eastAsia" w:ascii="仿宋" w:hAnsi="仿宋" w:eastAsia="仿宋" w:cs="仿宋"/>
                <w:snapToGrid w:val="0"/>
                <w:kern w:val="0"/>
                <w:szCs w:val="21"/>
                <w:highlight w:val="none"/>
                <w:lang w:eastAsia="zh-CN"/>
                <w14:ligatures w14:val="none"/>
              </w:rPr>
              <w:t>小写：</w:t>
            </w:r>
            <w:r>
              <w:rPr>
                <w:rFonts w:hint="eastAsia" w:ascii="仿宋" w:hAnsi="仿宋" w:eastAsia="仿宋" w:cs="仿宋"/>
                <w:snapToGrid w:val="0"/>
                <w:kern w:val="0"/>
                <w:szCs w:val="21"/>
                <w:highlight w:val="none"/>
                <w:u w:val="single"/>
                <w:lang w:eastAsia="zh-CN"/>
                <w14:ligatures w14:val="none"/>
              </w:rPr>
              <w:t xml:space="preserve">             </w:t>
            </w:r>
            <w:r>
              <w:rPr>
                <w:rFonts w:hint="eastAsia" w:ascii="仿宋" w:hAnsi="仿宋" w:eastAsia="仿宋" w:cs="仿宋"/>
                <w:snapToGrid w:val="0"/>
                <w:kern w:val="0"/>
                <w:szCs w:val="21"/>
                <w:highlight w:val="none"/>
                <w:lang w:eastAsia="zh-CN"/>
                <w14:ligatures w14:val="none"/>
              </w:rPr>
              <w:t xml:space="preserve">  元</w:t>
            </w:r>
          </w:p>
        </w:tc>
      </w:tr>
      <w:tr w14:paraId="503B9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vMerge w:val="continue"/>
            <w:vAlign w:val="center"/>
          </w:tcPr>
          <w:p w14:paraId="0EF9E38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kern w:val="0"/>
                <w:szCs w:val="21"/>
                <w:highlight w:val="none"/>
                <w:lang w:eastAsia="en-US"/>
                <w14:ligatures w14:val="none"/>
              </w:rPr>
            </w:pPr>
          </w:p>
        </w:tc>
        <w:tc>
          <w:tcPr>
            <w:tcW w:w="3805" w:type="pct"/>
            <w:tcBorders>
              <w:top w:val="single" w:color="auto" w:sz="4" w:space="0"/>
            </w:tcBorders>
          </w:tcPr>
          <w:p w14:paraId="75FB225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textAlignment w:val="auto"/>
              <w:rPr>
                <w:rFonts w:hint="eastAsia" w:ascii="仿宋" w:hAnsi="仿宋" w:eastAsia="仿宋" w:cs="仿宋"/>
                <w:snapToGrid w:val="0"/>
                <w:kern w:val="0"/>
                <w:szCs w:val="21"/>
                <w:highlight w:val="none"/>
                <w:lang w:eastAsia="zh-CN"/>
                <w14:ligatures w14:val="none"/>
              </w:rPr>
            </w:pPr>
            <w:r>
              <w:rPr>
                <w:rFonts w:hint="eastAsia" w:ascii="仿宋" w:hAnsi="仿宋" w:eastAsia="仿宋" w:cs="仿宋"/>
                <w:snapToGrid w:val="0"/>
                <w:kern w:val="0"/>
                <w:szCs w:val="21"/>
                <w:highlight w:val="none"/>
                <w:lang w:eastAsia="zh-CN"/>
                <w14:ligatures w14:val="none"/>
              </w:rPr>
              <w:t>大写：</w:t>
            </w:r>
            <w:r>
              <w:rPr>
                <w:rFonts w:hint="eastAsia" w:ascii="仿宋" w:hAnsi="仿宋" w:eastAsia="仿宋" w:cs="仿宋"/>
                <w:snapToGrid w:val="0"/>
                <w:kern w:val="0"/>
                <w:szCs w:val="21"/>
                <w:highlight w:val="none"/>
                <w:u w:val="single"/>
                <w:lang w:eastAsia="zh-CN"/>
                <w14:ligatures w14:val="none"/>
              </w:rPr>
              <w:t xml:space="preserve">             </w:t>
            </w:r>
            <w:r>
              <w:rPr>
                <w:rFonts w:hint="eastAsia" w:ascii="仿宋" w:hAnsi="仿宋" w:eastAsia="仿宋" w:cs="仿宋"/>
                <w:snapToGrid w:val="0"/>
                <w:kern w:val="0"/>
                <w:szCs w:val="21"/>
                <w:highlight w:val="none"/>
                <w:lang w:eastAsia="zh-CN"/>
                <w14:ligatures w14:val="none"/>
              </w:rPr>
              <w:t xml:space="preserve">  元</w:t>
            </w:r>
          </w:p>
        </w:tc>
      </w:tr>
      <w:tr w14:paraId="07687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vAlign w:val="center"/>
          </w:tcPr>
          <w:p w14:paraId="457A738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kern w:val="0"/>
                <w:szCs w:val="21"/>
                <w:highlight w:val="none"/>
                <w:lang w:eastAsia="en-US"/>
                <w14:ligatures w14:val="none"/>
              </w:rPr>
            </w:pPr>
            <w:r>
              <w:rPr>
                <w:rFonts w:hint="eastAsia" w:ascii="仿宋" w:hAnsi="仿宋" w:eastAsia="仿宋" w:cs="仿宋"/>
                <w:b/>
                <w:bCs/>
                <w:snapToGrid w:val="0"/>
                <w:kern w:val="0"/>
                <w:szCs w:val="21"/>
                <w:highlight w:val="none"/>
                <w:lang w:eastAsia="en-US"/>
                <w14:ligatures w14:val="none"/>
              </w:rPr>
              <w:t>合同履行期限</w:t>
            </w:r>
          </w:p>
        </w:tc>
        <w:tc>
          <w:tcPr>
            <w:tcW w:w="3805" w:type="pct"/>
          </w:tcPr>
          <w:p w14:paraId="05AE365F">
            <w:pPr>
              <w:pStyle w:val="30"/>
              <w:spacing w:after="163"/>
              <w:ind w:firstLine="480"/>
              <w:rPr>
                <w:rFonts w:hint="eastAsia" w:ascii="仿宋" w:hAnsi="仿宋" w:eastAsia="仿宋" w:cs="仿宋"/>
                <w:snapToGrid w:val="0"/>
                <w:kern w:val="0"/>
                <w:szCs w:val="21"/>
                <w:highlight w:val="none"/>
                <w:lang w:eastAsia="en-US"/>
                <w14:ligatures w14:val="none"/>
              </w:rPr>
            </w:pPr>
          </w:p>
        </w:tc>
      </w:tr>
      <w:tr w14:paraId="09EB5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vAlign w:val="center"/>
          </w:tcPr>
          <w:p w14:paraId="4E7B52D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kern w:val="0"/>
                <w:szCs w:val="21"/>
                <w:highlight w:val="none"/>
                <w:lang w:eastAsia="en-US"/>
                <w14:ligatures w14:val="none"/>
              </w:rPr>
            </w:pPr>
            <w:r>
              <w:rPr>
                <w:rFonts w:hint="eastAsia" w:ascii="仿宋" w:hAnsi="仿宋" w:eastAsia="仿宋" w:cs="仿宋"/>
                <w:b/>
                <w:bCs/>
                <w:snapToGrid w:val="0"/>
                <w:kern w:val="0"/>
                <w:szCs w:val="21"/>
                <w:highlight w:val="none"/>
                <w:lang w:eastAsia="en-US"/>
                <w14:ligatures w14:val="none"/>
              </w:rPr>
              <w:t>合同履行地点</w:t>
            </w:r>
          </w:p>
        </w:tc>
        <w:tc>
          <w:tcPr>
            <w:tcW w:w="3805" w:type="pct"/>
          </w:tcPr>
          <w:p w14:paraId="6C26071A">
            <w:pPr>
              <w:pStyle w:val="30"/>
              <w:spacing w:after="163"/>
              <w:ind w:firstLine="480"/>
              <w:rPr>
                <w:rFonts w:hint="eastAsia" w:ascii="仿宋" w:hAnsi="仿宋" w:eastAsia="仿宋" w:cs="仿宋"/>
                <w:snapToGrid w:val="0"/>
                <w:kern w:val="0"/>
                <w:szCs w:val="21"/>
                <w:highlight w:val="none"/>
                <w:lang w:eastAsia="en-US"/>
                <w14:ligatures w14:val="none"/>
              </w:rPr>
            </w:pPr>
          </w:p>
        </w:tc>
      </w:tr>
      <w:tr w14:paraId="16FC7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1194" w:type="pct"/>
            <w:vAlign w:val="center"/>
          </w:tcPr>
          <w:p w14:paraId="2719769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left="0" w:leftChars="0" w:firstLine="0" w:firstLineChars="0"/>
              <w:jc w:val="center"/>
              <w:textAlignment w:val="auto"/>
              <w:rPr>
                <w:rFonts w:hint="eastAsia" w:ascii="仿宋" w:hAnsi="仿宋" w:eastAsia="仿宋" w:cs="仿宋"/>
                <w:b/>
                <w:bCs/>
                <w:snapToGrid w:val="0"/>
                <w:kern w:val="0"/>
                <w:szCs w:val="21"/>
                <w:highlight w:val="none"/>
                <w:lang w:eastAsia="en-US"/>
                <w14:ligatures w14:val="none"/>
              </w:rPr>
            </w:pPr>
            <w:r>
              <w:rPr>
                <w:rFonts w:hint="eastAsia" w:ascii="仿宋" w:hAnsi="仿宋" w:eastAsia="仿宋" w:cs="仿宋"/>
                <w:b/>
                <w:bCs/>
                <w:snapToGrid w:val="0"/>
                <w:kern w:val="0"/>
                <w:szCs w:val="21"/>
                <w:highlight w:val="none"/>
                <w:lang w:eastAsia="en-US"/>
                <w14:ligatures w14:val="none"/>
              </w:rPr>
              <w:t>备注</w:t>
            </w:r>
          </w:p>
        </w:tc>
        <w:tc>
          <w:tcPr>
            <w:tcW w:w="3805" w:type="pct"/>
          </w:tcPr>
          <w:p w14:paraId="16E62A96">
            <w:pPr>
              <w:pStyle w:val="30"/>
              <w:spacing w:after="163"/>
              <w:ind w:firstLine="480"/>
              <w:rPr>
                <w:rFonts w:hint="eastAsia" w:ascii="仿宋" w:hAnsi="仿宋" w:eastAsia="仿宋" w:cs="仿宋"/>
                <w:snapToGrid w:val="0"/>
                <w:kern w:val="0"/>
                <w:szCs w:val="21"/>
                <w:highlight w:val="none"/>
                <w:lang w:eastAsia="en-US"/>
                <w14:ligatures w14:val="none"/>
              </w:rPr>
            </w:pPr>
          </w:p>
        </w:tc>
      </w:tr>
    </w:tbl>
    <w:p w14:paraId="6FBED37A">
      <w:pPr>
        <w:pStyle w:val="30"/>
        <w:spacing w:afterLines="0" w:line="24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注：</w:t>
      </w:r>
    </w:p>
    <w:p w14:paraId="3675EC16">
      <w:pPr>
        <w:pStyle w:val="30"/>
        <w:spacing w:afterLines="0" w:line="24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1、以上内容为实质性响应内容，</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超过最高限价者或内容填写不完全的，将导致被否决</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以上报价需包含所投货物抵达指定交货地点、运输费、装卸费、培训费、安装、调试、包装、人工、检验、各种税费、检测验收、采购人指定部门的检测费、技术支持与培训和售后服务及相关劳务支出及合同实施过程中应预见和不可预见费用及一切技术和售后服务等所有费用。</w:t>
      </w:r>
    </w:p>
    <w:p w14:paraId="64EECE20">
      <w:pPr>
        <w:pStyle w:val="30"/>
        <w:spacing w:afterLines="0" w:line="240" w:lineRule="auto"/>
        <w:ind w:firstLine="420"/>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2、按人民币报价，所有报价经四舍五入后保留小数点后两位。</w:t>
      </w:r>
    </w:p>
    <w:p w14:paraId="7F7800FA">
      <w:pPr>
        <w:pStyle w:val="30"/>
        <w:spacing w:afterLines="0" w:line="240" w:lineRule="auto"/>
        <w:ind w:firstLine="420"/>
        <w:rPr>
          <w:rFonts w:hint="eastAsia" w:ascii="仿宋" w:hAnsi="仿宋" w:eastAsia="仿宋" w:cs="仿宋"/>
          <w:sz w:val="21"/>
          <w:szCs w:val="21"/>
          <w:highlight w:val="none"/>
        </w:rPr>
      </w:pPr>
    </w:p>
    <w:p w14:paraId="344351E4">
      <w:pPr>
        <w:pStyle w:val="30"/>
        <w:spacing w:afterLines="0" w:line="240" w:lineRule="auto"/>
        <w:ind w:firstLine="420"/>
        <w:rPr>
          <w:rFonts w:hint="eastAsia" w:ascii="仿宋" w:hAnsi="仿宋" w:eastAsia="仿宋" w:cs="仿宋"/>
          <w:sz w:val="21"/>
          <w:szCs w:val="21"/>
          <w:highlight w:val="none"/>
        </w:rPr>
      </w:pPr>
    </w:p>
    <w:p w14:paraId="3BFC746C">
      <w:pPr>
        <w:pStyle w:val="30"/>
        <w:spacing w:afterLines="0" w:line="240" w:lineRule="auto"/>
        <w:ind w:firstLine="420"/>
        <w:rPr>
          <w:rFonts w:hint="eastAsia" w:ascii="仿宋" w:hAnsi="仿宋" w:eastAsia="仿宋" w:cs="仿宋"/>
          <w:sz w:val="21"/>
          <w:szCs w:val="21"/>
          <w:highlight w:val="none"/>
        </w:rPr>
      </w:pPr>
    </w:p>
    <w:p w14:paraId="593030B4">
      <w:pPr>
        <w:pStyle w:val="30"/>
        <w:spacing w:afterLines="0" w:line="240" w:lineRule="auto"/>
        <w:ind w:firstLine="420"/>
        <w:rPr>
          <w:rFonts w:hint="eastAsia" w:ascii="仿宋" w:hAnsi="仿宋" w:eastAsia="仿宋" w:cs="仿宋"/>
          <w:sz w:val="21"/>
          <w:szCs w:val="21"/>
          <w:highlight w:val="none"/>
        </w:rPr>
      </w:pPr>
    </w:p>
    <w:p w14:paraId="174CC00A">
      <w:pPr>
        <w:pStyle w:val="30"/>
        <w:spacing w:afterLines="0" w:line="240" w:lineRule="auto"/>
        <w:ind w:firstLine="420"/>
        <w:rPr>
          <w:rFonts w:hint="eastAsia" w:ascii="仿宋" w:hAnsi="仿宋" w:eastAsia="仿宋" w:cs="仿宋"/>
          <w:sz w:val="21"/>
          <w:szCs w:val="21"/>
          <w:highlight w:val="none"/>
        </w:rPr>
      </w:pPr>
    </w:p>
    <w:p w14:paraId="2D01847A">
      <w:pPr>
        <w:pStyle w:val="30"/>
        <w:spacing w:afterLines="0" w:line="240" w:lineRule="auto"/>
        <w:ind w:firstLine="420"/>
        <w:rPr>
          <w:rFonts w:hint="eastAsia" w:ascii="仿宋" w:hAnsi="仿宋" w:eastAsia="仿宋" w:cs="仿宋"/>
          <w:sz w:val="21"/>
          <w:szCs w:val="21"/>
          <w:highlight w:val="none"/>
        </w:rPr>
      </w:pPr>
    </w:p>
    <w:p w14:paraId="00090098">
      <w:pPr>
        <w:pStyle w:val="30"/>
        <w:spacing w:afterLines="0" w:line="240" w:lineRule="auto"/>
        <w:ind w:firstLine="420"/>
        <w:rPr>
          <w:rFonts w:hint="eastAsia" w:ascii="仿宋" w:hAnsi="仿宋" w:eastAsia="仿宋" w:cs="仿宋"/>
          <w:sz w:val="21"/>
          <w:szCs w:val="21"/>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0EEF6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0EA0475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5F6FB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E2ECAC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7F8A9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033802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42749A45">
      <w:pP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br w:type="page"/>
      </w:r>
    </w:p>
    <w:p w14:paraId="351E6B86">
      <w:pPr>
        <w:keepNext w:val="0"/>
        <w:keepLines w:val="0"/>
        <w:pageBreakBefore w:val="0"/>
        <w:widowControl/>
        <w:kinsoku/>
        <w:wordWrap/>
        <w:overflowPunct/>
        <w:topLinePunct w:val="0"/>
        <w:autoSpaceDE/>
        <w:autoSpaceDN/>
        <w:bidi w:val="0"/>
        <w:adjustRightInd/>
        <w:snapToGrid/>
        <w:spacing w:after="0" w:afterLines="0"/>
        <w:ind w:left="0" w:leftChars="0" w:firstLine="0" w:firstLineChars="0"/>
        <w:textAlignment w:val="auto"/>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w:t>
      </w:r>
      <w:r>
        <w:rPr>
          <w:rFonts w:hint="eastAsia" w:ascii="仿宋" w:hAnsi="仿宋" w:eastAsia="仿宋" w:cs="仿宋"/>
          <w:b/>
          <w:bCs/>
          <w:sz w:val="24"/>
          <w:szCs w:val="24"/>
          <w:highlight w:val="none"/>
          <w:lang w:eastAsia="zh-CN"/>
        </w:rPr>
        <w:t>磋商保证金</w:t>
      </w:r>
      <w:r>
        <w:rPr>
          <w:rFonts w:hint="eastAsia" w:ascii="仿宋" w:hAnsi="仿宋" w:eastAsia="仿宋" w:cs="仿宋"/>
          <w:b/>
          <w:bCs/>
          <w:sz w:val="24"/>
          <w:szCs w:val="24"/>
          <w:highlight w:val="none"/>
        </w:rPr>
        <w:t>凭证复印件</w:t>
      </w:r>
    </w:p>
    <w:p w14:paraId="4D28A24F">
      <w:pPr>
        <w:pStyle w:val="30"/>
        <w:spacing w:after="163"/>
        <w:ind w:firstLine="480"/>
        <w:rPr>
          <w:rFonts w:hint="eastAsia" w:ascii="宋体" w:hAnsi="宋体" w:eastAsia="宋体"/>
          <w:b/>
          <w:bCs/>
          <w:highlight w:val="none"/>
        </w:rPr>
      </w:pPr>
      <w:r>
        <w:rPr>
          <w:rFonts w:ascii="宋体" w:hAnsi="宋体" w:eastAsia="宋体"/>
          <w:highlight w:val="none"/>
        </w:rPr>
        <w:br w:type="textWrapping"/>
      </w:r>
      <w:bookmarkStart w:id="20" w:name="bookmark23"/>
      <w:bookmarkEnd w:id="20"/>
      <w:bookmarkStart w:id="21" w:name="bookmark24"/>
      <w:bookmarkEnd w:id="21"/>
    </w:p>
    <w:p w14:paraId="0E5631D8">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59ADC914">
      <w:pPr>
        <w:pStyle w:val="35"/>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lang w:eastAsia="zh-CN"/>
        </w:rPr>
      </w:pPr>
      <w:bookmarkStart w:id="22" w:name="_Toc3849"/>
      <w:r>
        <w:rPr>
          <w:rFonts w:hint="eastAsia" w:ascii="仿宋" w:hAnsi="仿宋" w:eastAsia="仿宋" w:cs="仿宋"/>
          <w:highlight w:val="none"/>
        </w:rPr>
        <w:t>五、分项报价表</w:t>
      </w:r>
      <w:bookmarkEnd w:id="22"/>
      <w:r>
        <w:rPr>
          <w:rFonts w:hint="eastAsia" w:ascii="仿宋" w:hAnsi="仿宋" w:eastAsia="仿宋" w:cs="仿宋"/>
          <w:highlight w:val="none"/>
          <w:lang w:eastAsia="zh-CN"/>
        </w:rPr>
        <w:t>（</w:t>
      </w:r>
      <w:r>
        <w:rPr>
          <w:rFonts w:hint="eastAsia" w:ascii="仿宋" w:hAnsi="仿宋" w:eastAsia="仿宋" w:cs="仿宋"/>
          <w:highlight w:val="none"/>
          <w:lang w:val="en-US" w:eastAsia="zh-CN"/>
        </w:rPr>
        <w:t>格式可自拟</w:t>
      </w:r>
      <w:r>
        <w:rPr>
          <w:rFonts w:hint="eastAsia" w:ascii="仿宋" w:hAnsi="仿宋" w:eastAsia="仿宋" w:cs="仿宋"/>
          <w:highlight w:val="none"/>
          <w:lang w:eastAsia="zh-CN"/>
        </w:rPr>
        <w:t>）</w:t>
      </w:r>
    </w:p>
    <w:p w14:paraId="1BDE796B">
      <w:pPr>
        <w:pStyle w:val="30"/>
        <w:spacing w:after="163"/>
        <w:ind w:left="0" w:leftChars="0" w:firstLine="0" w:firstLineChars="0"/>
        <w:rPr>
          <w:rFonts w:hint="default" w:ascii="仿宋" w:hAnsi="仿宋" w:eastAsia="仿宋" w:cs="仿宋"/>
          <w:highlight w:val="none"/>
          <w:u w:val="single"/>
          <w:lang w:val="en-US" w:eastAsia="zh-CN"/>
        </w:rPr>
      </w:pPr>
      <w:r>
        <w:rPr>
          <w:rFonts w:hint="eastAsia" w:ascii="仿宋" w:hAnsi="仿宋" w:eastAsia="仿宋" w:cs="仿宋"/>
          <w:highlight w:val="none"/>
          <w:lang w:val="en-US" w:eastAsia="zh-CN"/>
        </w:rPr>
        <w:t>项目名称：</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项目编号：</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项目标段：</w:t>
      </w:r>
      <w:r>
        <w:rPr>
          <w:rFonts w:hint="eastAsia" w:ascii="仿宋" w:hAnsi="仿宋" w:eastAsia="仿宋" w:cs="仿宋"/>
          <w:highlight w:val="none"/>
          <w:u w:val="single"/>
          <w:lang w:val="en-US" w:eastAsia="zh-CN"/>
        </w:rPr>
        <w:t xml:space="preserve">          </w:t>
      </w:r>
    </w:p>
    <w:tbl>
      <w:tblPr>
        <w:tblStyle w:val="41"/>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44"/>
        <w:gridCol w:w="1445"/>
        <w:gridCol w:w="1180"/>
        <w:gridCol w:w="1180"/>
        <w:gridCol w:w="1180"/>
        <w:gridCol w:w="1187"/>
        <w:gridCol w:w="1196"/>
      </w:tblGrid>
      <w:tr w14:paraId="6E90A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568" w:type="pct"/>
            <w:vAlign w:val="center"/>
          </w:tcPr>
          <w:p w14:paraId="6C997F8E">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b/>
                <w:bCs/>
                <w:snapToGrid w:val="0"/>
                <w:color w:val="000000"/>
                <w:kern w:val="0"/>
                <w:sz w:val="21"/>
                <w:szCs w:val="21"/>
                <w:highlight w:val="none"/>
                <w:lang w:eastAsia="en-US"/>
                <w14:ligatures w14:val="none"/>
              </w:rPr>
            </w:pPr>
            <w:r>
              <w:rPr>
                <w:rFonts w:hint="eastAsia" w:ascii="仿宋" w:hAnsi="仿宋" w:eastAsia="仿宋" w:cs="仿宋"/>
                <w:b/>
                <w:bCs/>
                <w:snapToGrid w:val="0"/>
                <w:color w:val="000000"/>
                <w:kern w:val="0"/>
                <w:sz w:val="21"/>
                <w:szCs w:val="21"/>
                <w:highlight w:val="none"/>
                <w:lang w:eastAsia="en-US"/>
                <w14:ligatures w14:val="none"/>
              </w:rPr>
              <w:t>序号</w:t>
            </w:r>
          </w:p>
        </w:tc>
        <w:tc>
          <w:tcPr>
            <w:tcW w:w="869" w:type="pct"/>
            <w:vAlign w:val="center"/>
          </w:tcPr>
          <w:p w14:paraId="57BF5AE7">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b/>
                <w:bCs/>
                <w:snapToGrid w:val="0"/>
                <w:color w:val="000000"/>
                <w:kern w:val="0"/>
                <w:sz w:val="21"/>
                <w:szCs w:val="21"/>
                <w:highlight w:val="none"/>
                <w:lang w:eastAsia="en-US"/>
                <w14:ligatures w14:val="none"/>
              </w:rPr>
            </w:pPr>
            <w:r>
              <w:rPr>
                <w:rFonts w:hint="eastAsia" w:ascii="仿宋" w:hAnsi="仿宋" w:eastAsia="仿宋" w:cs="仿宋"/>
                <w:b/>
                <w:bCs/>
                <w:snapToGrid w:val="0"/>
                <w:color w:val="000000"/>
                <w:kern w:val="0"/>
                <w:sz w:val="21"/>
                <w:szCs w:val="21"/>
                <w:highlight w:val="none"/>
                <w:lang w:val="en-US" w:eastAsia="zh-CN"/>
                <w14:ligatures w14:val="none"/>
              </w:rPr>
              <w:t>服务</w:t>
            </w:r>
            <w:r>
              <w:rPr>
                <w:rFonts w:hint="eastAsia" w:ascii="仿宋" w:hAnsi="仿宋" w:eastAsia="仿宋" w:cs="仿宋"/>
                <w:b/>
                <w:bCs/>
                <w:snapToGrid w:val="0"/>
                <w:color w:val="000000"/>
                <w:kern w:val="0"/>
                <w:sz w:val="21"/>
                <w:szCs w:val="21"/>
                <w:highlight w:val="none"/>
                <w:lang w:eastAsia="zh-CN"/>
                <w14:ligatures w14:val="none"/>
              </w:rPr>
              <w:t>名称</w:t>
            </w:r>
          </w:p>
        </w:tc>
        <w:tc>
          <w:tcPr>
            <w:tcW w:w="710" w:type="pct"/>
            <w:vAlign w:val="center"/>
          </w:tcPr>
          <w:p w14:paraId="630F348B">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b/>
                <w:bCs/>
                <w:snapToGrid w:val="0"/>
                <w:color w:val="000000"/>
                <w:kern w:val="0"/>
                <w:sz w:val="21"/>
                <w:szCs w:val="21"/>
                <w:highlight w:val="none"/>
                <w:lang w:eastAsia="zh-CN"/>
                <w14:ligatures w14:val="none"/>
              </w:rPr>
            </w:pPr>
            <w:r>
              <w:rPr>
                <w:rFonts w:hint="eastAsia" w:ascii="仿宋" w:hAnsi="仿宋" w:eastAsia="仿宋" w:cs="仿宋"/>
                <w:b/>
                <w:bCs/>
                <w:snapToGrid w:val="0"/>
                <w:color w:val="000000"/>
                <w:kern w:val="0"/>
                <w:sz w:val="21"/>
                <w:szCs w:val="21"/>
                <w:highlight w:val="none"/>
                <w:lang w:val="en-US" w:eastAsia="zh-CN"/>
                <w14:ligatures w14:val="none"/>
              </w:rPr>
              <w:t>服务范围</w:t>
            </w:r>
          </w:p>
        </w:tc>
        <w:tc>
          <w:tcPr>
            <w:tcW w:w="710" w:type="pct"/>
            <w:vAlign w:val="center"/>
          </w:tcPr>
          <w:p w14:paraId="595FB686">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b/>
                <w:bCs/>
                <w:snapToGrid w:val="0"/>
                <w:color w:val="000000"/>
                <w:kern w:val="0"/>
                <w:sz w:val="21"/>
                <w:szCs w:val="21"/>
                <w:highlight w:val="none"/>
                <w:lang w:eastAsia="en-US"/>
                <w14:ligatures w14:val="none"/>
              </w:rPr>
            </w:pPr>
            <w:r>
              <w:rPr>
                <w:rFonts w:hint="eastAsia" w:ascii="仿宋" w:hAnsi="仿宋" w:eastAsia="仿宋" w:cs="仿宋"/>
                <w:b/>
                <w:bCs/>
                <w:snapToGrid w:val="0"/>
                <w:color w:val="000000"/>
                <w:kern w:val="0"/>
                <w:sz w:val="21"/>
                <w:szCs w:val="21"/>
                <w:highlight w:val="none"/>
                <w:lang w:val="en-US" w:eastAsia="zh-CN"/>
                <w14:ligatures w14:val="none"/>
              </w:rPr>
              <w:t>服务要求</w:t>
            </w:r>
          </w:p>
        </w:tc>
        <w:tc>
          <w:tcPr>
            <w:tcW w:w="710" w:type="pct"/>
            <w:vAlign w:val="center"/>
          </w:tcPr>
          <w:p w14:paraId="463ED595">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b/>
                <w:bCs/>
                <w:snapToGrid w:val="0"/>
                <w:color w:val="000000"/>
                <w:kern w:val="0"/>
                <w:sz w:val="21"/>
                <w:szCs w:val="21"/>
                <w:highlight w:val="none"/>
                <w:lang w:eastAsia="en-US"/>
                <w14:ligatures w14:val="none"/>
              </w:rPr>
            </w:pPr>
            <w:r>
              <w:rPr>
                <w:rFonts w:hint="eastAsia" w:ascii="仿宋" w:hAnsi="仿宋" w:eastAsia="仿宋" w:cs="仿宋"/>
                <w:b/>
                <w:bCs/>
                <w:snapToGrid w:val="0"/>
                <w:color w:val="000000"/>
                <w:kern w:val="0"/>
                <w:sz w:val="21"/>
                <w:szCs w:val="21"/>
                <w:highlight w:val="none"/>
                <w:lang w:val="en-US" w:eastAsia="zh-CN"/>
                <w14:ligatures w14:val="none"/>
              </w:rPr>
              <w:t>服务时间</w:t>
            </w:r>
          </w:p>
        </w:tc>
        <w:tc>
          <w:tcPr>
            <w:tcW w:w="714" w:type="pct"/>
            <w:vAlign w:val="center"/>
          </w:tcPr>
          <w:p w14:paraId="47EA2073">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b/>
                <w:bCs/>
                <w:snapToGrid w:val="0"/>
                <w:color w:val="000000"/>
                <w:kern w:val="0"/>
                <w:sz w:val="21"/>
                <w:szCs w:val="21"/>
                <w:highlight w:val="none"/>
                <w:lang w:eastAsia="zh-CN"/>
                <w14:ligatures w14:val="none"/>
              </w:rPr>
            </w:pPr>
            <w:r>
              <w:rPr>
                <w:rFonts w:hint="eastAsia" w:ascii="仿宋" w:hAnsi="仿宋" w:eastAsia="仿宋" w:cs="仿宋"/>
                <w:b/>
                <w:bCs/>
                <w:snapToGrid w:val="0"/>
                <w:color w:val="000000"/>
                <w:kern w:val="0"/>
                <w:sz w:val="21"/>
                <w:szCs w:val="21"/>
                <w:highlight w:val="none"/>
                <w:lang w:val="en-US" w:eastAsia="zh-CN"/>
                <w14:ligatures w14:val="none"/>
              </w:rPr>
              <w:t>服务标准</w:t>
            </w:r>
          </w:p>
        </w:tc>
        <w:tc>
          <w:tcPr>
            <w:tcW w:w="714" w:type="pct"/>
            <w:vAlign w:val="center"/>
          </w:tcPr>
          <w:p w14:paraId="567131AF">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default" w:ascii="仿宋" w:hAnsi="仿宋" w:eastAsia="仿宋" w:cs="仿宋"/>
                <w:b/>
                <w:bCs/>
                <w:snapToGrid w:val="0"/>
                <w:color w:val="000000"/>
                <w:kern w:val="0"/>
                <w:sz w:val="21"/>
                <w:szCs w:val="21"/>
                <w:highlight w:val="none"/>
                <w:lang w:val="en-US" w:eastAsia="zh-CN"/>
                <w14:ligatures w14:val="none"/>
              </w:rPr>
            </w:pPr>
            <w:r>
              <w:rPr>
                <w:rFonts w:hint="eastAsia" w:ascii="仿宋" w:hAnsi="仿宋" w:eastAsia="仿宋" w:cs="仿宋"/>
                <w:b/>
                <w:bCs/>
                <w:snapToGrid w:val="0"/>
                <w:color w:val="000000"/>
                <w:kern w:val="0"/>
                <w:sz w:val="21"/>
                <w:szCs w:val="21"/>
                <w:highlight w:val="none"/>
                <w:lang w:val="en-US" w:eastAsia="zh-CN"/>
                <w14:ligatures w14:val="none"/>
              </w:rPr>
              <w:t>报价</w:t>
            </w:r>
          </w:p>
        </w:tc>
      </w:tr>
      <w:tr w14:paraId="6CADA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68" w:type="pct"/>
            <w:vAlign w:val="center"/>
          </w:tcPr>
          <w:p w14:paraId="0AC3A03C">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zh-CN"/>
                <w14:ligatures w14:val="none"/>
              </w:rPr>
            </w:pPr>
            <w:r>
              <w:rPr>
                <w:rFonts w:hint="eastAsia" w:ascii="仿宋" w:hAnsi="仿宋" w:eastAsia="仿宋" w:cs="仿宋"/>
                <w:snapToGrid w:val="0"/>
                <w:color w:val="000000"/>
                <w:kern w:val="0"/>
                <w:sz w:val="21"/>
                <w:szCs w:val="21"/>
                <w:highlight w:val="none"/>
                <w:lang w:val="en-US" w:eastAsia="zh-CN"/>
                <w14:ligatures w14:val="none"/>
              </w:rPr>
              <w:t>1</w:t>
            </w:r>
          </w:p>
        </w:tc>
        <w:tc>
          <w:tcPr>
            <w:tcW w:w="869" w:type="pct"/>
            <w:vAlign w:val="center"/>
          </w:tcPr>
          <w:p w14:paraId="0DE6D4F3">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6B8415C3">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4543CF7A">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22BF6E7A">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557B5C0D">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7C6E8134">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r>
      <w:tr w14:paraId="7F4EC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8" w:type="pct"/>
            <w:vAlign w:val="center"/>
          </w:tcPr>
          <w:p w14:paraId="74E2C07E">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zh-CN"/>
                <w14:ligatures w14:val="none"/>
              </w:rPr>
            </w:pPr>
            <w:r>
              <w:rPr>
                <w:rFonts w:hint="eastAsia" w:ascii="仿宋" w:hAnsi="仿宋" w:eastAsia="仿宋" w:cs="仿宋"/>
                <w:snapToGrid w:val="0"/>
                <w:color w:val="000000"/>
                <w:kern w:val="0"/>
                <w:sz w:val="21"/>
                <w:szCs w:val="21"/>
                <w:highlight w:val="none"/>
                <w:lang w:val="en-US" w:eastAsia="zh-CN"/>
                <w14:ligatures w14:val="none"/>
              </w:rPr>
              <w:t>2</w:t>
            </w:r>
          </w:p>
        </w:tc>
        <w:tc>
          <w:tcPr>
            <w:tcW w:w="869" w:type="pct"/>
            <w:vAlign w:val="center"/>
          </w:tcPr>
          <w:p w14:paraId="39FF8D4C">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1BDC6943">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71BF0235">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4200396E">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47C4A769">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1392DEBA">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r>
      <w:tr w14:paraId="49D0B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68" w:type="pct"/>
            <w:vAlign w:val="center"/>
          </w:tcPr>
          <w:p w14:paraId="16FBF7AC">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zh-CN"/>
                <w14:ligatures w14:val="none"/>
              </w:rPr>
            </w:pPr>
            <w:r>
              <w:rPr>
                <w:rFonts w:hint="eastAsia" w:ascii="仿宋" w:hAnsi="仿宋" w:eastAsia="仿宋" w:cs="仿宋"/>
                <w:snapToGrid w:val="0"/>
                <w:color w:val="000000"/>
                <w:kern w:val="0"/>
                <w:sz w:val="21"/>
                <w:szCs w:val="21"/>
                <w:highlight w:val="none"/>
                <w:lang w:val="en-US" w:eastAsia="zh-CN"/>
                <w14:ligatures w14:val="none"/>
              </w:rPr>
              <w:t>3</w:t>
            </w:r>
          </w:p>
        </w:tc>
        <w:tc>
          <w:tcPr>
            <w:tcW w:w="869" w:type="pct"/>
            <w:vAlign w:val="center"/>
          </w:tcPr>
          <w:p w14:paraId="5B5938DB">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08E70C51">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22D04257">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52C46B5E">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2A8DBEF3">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07C22CF3">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r>
      <w:tr w14:paraId="438F1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568" w:type="pct"/>
            <w:vAlign w:val="center"/>
          </w:tcPr>
          <w:p w14:paraId="2D1F600D">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zh-CN"/>
                <w14:ligatures w14:val="none"/>
              </w:rPr>
            </w:pPr>
            <w:r>
              <w:rPr>
                <w:rFonts w:hint="eastAsia" w:ascii="仿宋" w:hAnsi="仿宋" w:eastAsia="仿宋" w:cs="仿宋"/>
                <w:snapToGrid w:val="0"/>
                <w:color w:val="000000"/>
                <w:kern w:val="0"/>
                <w:sz w:val="21"/>
                <w:szCs w:val="21"/>
                <w:highlight w:val="none"/>
                <w:lang w:val="en-US" w:eastAsia="zh-CN"/>
                <w14:ligatures w14:val="none"/>
              </w:rPr>
              <w:t>……</w:t>
            </w:r>
          </w:p>
        </w:tc>
        <w:tc>
          <w:tcPr>
            <w:tcW w:w="869" w:type="pct"/>
            <w:vAlign w:val="center"/>
          </w:tcPr>
          <w:p w14:paraId="27B4AA77">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58FC659B">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65D2C4FF">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0" w:type="pct"/>
            <w:vAlign w:val="center"/>
          </w:tcPr>
          <w:p w14:paraId="49A67AD2">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61DC54BC">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c>
          <w:tcPr>
            <w:tcW w:w="714" w:type="pct"/>
            <w:vAlign w:val="center"/>
          </w:tcPr>
          <w:p w14:paraId="344D1A11">
            <w:pPr>
              <w:keepNext w:val="0"/>
              <w:keepLines w:val="0"/>
              <w:pageBreakBefore w:val="0"/>
              <w:widowControl w:val="0"/>
              <w:kinsoku/>
              <w:wordWrap/>
              <w:overflowPunct/>
              <w:topLinePunct w:val="0"/>
              <w:autoSpaceDE/>
              <w:autoSpaceDN/>
              <w:bidi w:val="0"/>
              <w:adjustRightInd/>
              <w:snapToGrid/>
              <w:spacing w:after="0" w:afterLines="0" w:line="360" w:lineRule="auto"/>
              <w:ind w:firstLine="0" w:firstLineChars="0"/>
              <w:jc w:val="center"/>
              <w:textAlignment w:val="auto"/>
              <w:rPr>
                <w:rFonts w:hint="eastAsia" w:ascii="仿宋" w:hAnsi="仿宋" w:eastAsia="仿宋" w:cs="仿宋"/>
                <w:snapToGrid w:val="0"/>
                <w:color w:val="000000"/>
                <w:kern w:val="0"/>
                <w:sz w:val="21"/>
                <w:szCs w:val="21"/>
                <w:highlight w:val="none"/>
                <w:lang w:eastAsia="en-US"/>
                <w14:ligatures w14:val="none"/>
              </w:rPr>
            </w:pPr>
          </w:p>
        </w:tc>
      </w:tr>
      <w:tr w14:paraId="39ADE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5000" w:type="pct"/>
            <w:gridSpan w:val="7"/>
            <w:vAlign w:val="center"/>
          </w:tcPr>
          <w:p w14:paraId="792AB795">
            <w:pPr>
              <w:keepNext w:val="0"/>
              <w:keepLines w:val="0"/>
              <w:pageBreakBefore w:val="0"/>
              <w:widowControl w:val="0"/>
              <w:kinsoku/>
              <w:wordWrap/>
              <w:overflowPunct/>
              <w:topLinePunct w:val="0"/>
              <w:autoSpaceDE/>
              <w:autoSpaceDN/>
              <w:bidi w:val="0"/>
              <w:adjustRightInd/>
              <w:snapToGrid/>
              <w:spacing w:after="0" w:afterLines="0" w:line="360" w:lineRule="auto"/>
              <w:ind w:firstLine="840" w:firstLineChars="400"/>
              <w:jc w:val="left"/>
              <w:textAlignment w:val="auto"/>
              <w:rPr>
                <w:rFonts w:hint="eastAsia" w:ascii="仿宋" w:hAnsi="仿宋" w:eastAsia="仿宋" w:cs="仿宋"/>
                <w:snapToGrid w:val="0"/>
                <w:color w:val="000000"/>
                <w:kern w:val="0"/>
                <w:sz w:val="21"/>
                <w:szCs w:val="21"/>
                <w:highlight w:val="none"/>
                <w:lang w:val="en-US" w:eastAsia="zh-CN"/>
                <w14:ligatures w14:val="none"/>
              </w:rPr>
            </w:pPr>
            <w:r>
              <w:rPr>
                <w:rFonts w:hint="eastAsia" w:ascii="仿宋" w:hAnsi="仿宋" w:eastAsia="仿宋" w:cs="仿宋"/>
                <w:snapToGrid w:val="0"/>
                <w:color w:val="000000"/>
                <w:kern w:val="0"/>
                <w:sz w:val="21"/>
                <w:szCs w:val="21"/>
                <w:highlight w:val="none"/>
                <w:lang w:val="en-US" w:eastAsia="zh-CN"/>
                <w14:ligatures w14:val="none"/>
              </w:rPr>
              <w:t>总价：</w:t>
            </w:r>
          </w:p>
        </w:tc>
      </w:tr>
    </w:tbl>
    <w:p w14:paraId="1A51FC90">
      <w:pPr>
        <w:pStyle w:val="30"/>
        <w:spacing w:after="163"/>
        <w:ind w:firstLine="480"/>
        <w:rPr>
          <w:rFonts w:hint="eastAsia" w:ascii="仿宋" w:hAnsi="仿宋" w:eastAsia="仿宋" w:cs="仿宋"/>
          <w:highlight w:val="none"/>
        </w:rPr>
      </w:pPr>
      <w:r>
        <w:rPr>
          <w:rFonts w:hint="eastAsia" w:ascii="仿宋" w:hAnsi="仿宋" w:eastAsia="仿宋" w:cs="仿宋"/>
          <w:highlight w:val="none"/>
        </w:rPr>
        <w:t>注：</w:t>
      </w:r>
    </w:p>
    <w:p w14:paraId="54EC9EDF">
      <w:pPr>
        <w:pStyle w:val="30"/>
        <w:keepNext w:val="0"/>
        <w:keepLines w:val="0"/>
        <w:pageBreakBefore w:val="0"/>
        <w:widowControl w:val="0"/>
        <w:numPr>
          <w:ilvl w:val="0"/>
          <w:numId w:val="0"/>
        </w:numPr>
        <w:kinsoku/>
        <w:wordWrap/>
        <w:overflowPunct/>
        <w:topLinePunct w:val="0"/>
        <w:autoSpaceDE/>
        <w:autoSpaceDN/>
        <w:bidi w:val="0"/>
        <w:snapToGrid/>
        <w:spacing w:after="163"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color w:val="000000"/>
          <w:kern w:val="2"/>
          <w:sz w:val="21"/>
          <w:szCs w:val="21"/>
          <w:highlight w:val="none"/>
          <w:lang w:val="en-US" w:eastAsia="zh-CN" w:bidi="ar-SA"/>
          <w14:ligatures w14:val="standardContextual"/>
        </w:rPr>
        <w:t>1.</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必须按</w:t>
      </w:r>
      <w:r>
        <w:rPr>
          <w:rFonts w:hint="eastAsia" w:ascii="仿宋" w:hAnsi="仿宋" w:eastAsia="仿宋" w:cs="仿宋"/>
          <w:sz w:val="21"/>
          <w:szCs w:val="21"/>
          <w:highlight w:val="none"/>
          <w:lang w:eastAsia="zh-CN"/>
        </w:rPr>
        <w:t>磋商文件</w:t>
      </w:r>
      <w:r>
        <w:rPr>
          <w:rFonts w:hint="eastAsia" w:ascii="仿宋" w:hAnsi="仿宋" w:eastAsia="仿宋" w:cs="仿宋"/>
          <w:sz w:val="21"/>
          <w:szCs w:val="21"/>
          <w:highlight w:val="none"/>
        </w:rPr>
        <w:t>技术部分要求报出</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总价各个组成部分的报价</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本项</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总报价需与</w:t>
      </w:r>
      <w:r>
        <w:rPr>
          <w:rFonts w:hint="eastAsia" w:ascii="仿宋" w:hAnsi="仿宋" w:eastAsia="仿宋" w:cs="仿宋"/>
          <w:sz w:val="21"/>
          <w:szCs w:val="21"/>
          <w:highlight w:val="none"/>
          <w:lang w:eastAsia="zh-CN"/>
        </w:rPr>
        <w:t>报价一览表</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总报价一致。</w:t>
      </w:r>
    </w:p>
    <w:p w14:paraId="2E7D1787">
      <w:pPr>
        <w:keepNext w:val="0"/>
        <w:keepLines w:val="0"/>
        <w:pageBreakBefore w:val="0"/>
        <w:widowControl w:val="0"/>
        <w:kinsoku/>
        <w:wordWrap/>
        <w:overflowPunct/>
        <w:topLinePunct w:val="0"/>
        <w:autoSpaceDE/>
        <w:autoSpaceDN/>
        <w:bidi w:val="0"/>
        <w:snapToGrid/>
        <w:spacing w:beforeLines="0" w:afterLines="0" w:line="240" w:lineRule="auto"/>
        <w:jc w:val="lef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可根据项目实际情况调整分项报价表格式。报价以元为单位，保留小数点后两位。</w:t>
      </w:r>
    </w:p>
    <w:p w14:paraId="3F1F6C4A">
      <w:pPr>
        <w:pStyle w:val="30"/>
        <w:spacing w:after="163"/>
        <w:ind w:firstLine="480"/>
        <w:rPr>
          <w:rFonts w:hint="eastAsia" w:ascii="仿宋" w:hAnsi="仿宋" w:eastAsia="仿宋" w:cs="仿宋"/>
          <w:highlight w:val="none"/>
        </w:rPr>
      </w:pPr>
    </w:p>
    <w:p w14:paraId="68203088">
      <w:pPr>
        <w:pStyle w:val="30"/>
        <w:spacing w:after="163"/>
        <w:ind w:firstLine="480"/>
        <w:rPr>
          <w:rFonts w:hint="eastAsia" w:ascii="仿宋" w:hAnsi="仿宋" w:eastAsia="仿宋" w:cs="仿宋"/>
          <w:highlight w:val="none"/>
        </w:rPr>
      </w:pPr>
    </w:p>
    <w:p w14:paraId="4862883E">
      <w:pPr>
        <w:pStyle w:val="30"/>
        <w:spacing w:after="163"/>
        <w:ind w:firstLine="480"/>
        <w:rPr>
          <w:rFonts w:hint="eastAsia" w:ascii="仿宋" w:hAnsi="仿宋" w:eastAsia="仿宋" w:cs="仿宋"/>
          <w:highlight w:val="none"/>
        </w:rPr>
      </w:pPr>
    </w:p>
    <w:p w14:paraId="0BD98739">
      <w:pPr>
        <w:pStyle w:val="30"/>
        <w:spacing w:after="163"/>
        <w:ind w:firstLine="480"/>
        <w:rPr>
          <w:rFonts w:hint="eastAsia" w:ascii="仿宋" w:hAnsi="仿宋" w:eastAsia="仿宋" w:cs="仿宋"/>
          <w:highlight w:val="none"/>
        </w:rPr>
      </w:pPr>
    </w:p>
    <w:p w14:paraId="40C5D174">
      <w:pPr>
        <w:pStyle w:val="30"/>
        <w:spacing w:after="163"/>
        <w:ind w:firstLine="480"/>
        <w:rPr>
          <w:rFonts w:hint="eastAsia" w:ascii="仿宋" w:hAnsi="仿宋" w:eastAsia="仿宋" w:cs="仿宋"/>
          <w:highlight w:val="none"/>
        </w:rPr>
      </w:pPr>
    </w:p>
    <w:p w14:paraId="35459D07">
      <w:pPr>
        <w:pStyle w:val="30"/>
        <w:spacing w:after="163"/>
        <w:ind w:firstLine="480"/>
        <w:rPr>
          <w:rFonts w:hint="eastAsia" w:ascii="仿宋" w:hAnsi="仿宋" w:eastAsia="仿宋" w:cs="仿宋"/>
          <w:highlight w:val="none"/>
        </w:rPr>
      </w:pPr>
    </w:p>
    <w:p w14:paraId="21EBAD4F">
      <w:pPr>
        <w:pStyle w:val="30"/>
        <w:spacing w:after="163"/>
        <w:ind w:firstLine="480"/>
        <w:rPr>
          <w:rFonts w:hint="eastAsia" w:ascii="仿宋" w:hAnsi="仿宋" w:eastAsia="仿宋" w:cs="仿宋"/>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2B22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4B0D627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bookmarkStart w:id="23" w:name="bookmark26"/>
            <w:bookmarkEnd w:id="23"/>
            <w:bookmarkStart w:id="24" w:name="bookmark25"/>
            <w:bookmarkEnd w:id="24"/>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09E59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F7FB57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6C4E4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08AB2F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73B8F520">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41614BC2">
      <w:pPr>
        <w:pStyle w:val="35"/>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rPr>
          <w:rFonts w:hint="eastAsia" w:ascii="仿宋" w:hAnsi="仿宋" w:eastAsia="仿宋" w:cs="仿宋"/>
          <w:highlight w:val="none"/>
        </w:rPr>
      </w:pPr>
      <w:bookmarkStart w:id="25" w:name="_Toc13468"/>
      <w:r>
        <w:rPr>
          <w:rFonts w:hint="eastAsia" w:ascii="仿宋" w:hAnsi="仿宋" w:eastAsia="仿宋" w:cs="仿宋"/>
          <w:highlight w:val="none"/>
        </w:rPr>
        <w:t>六、商务条款偏离表</w:t>
      </w:r>
      <w:bookmarkEnd w:id="25"/>
    </w:p>
    <w:p w14:paraId="022B1E3A">
      <w:pPr>
        <w:pStyle w:val="30"/>
        <w:spacing w:after="163"/>
        <w:ind w:left="0" w:leftChars="0" w:firstLine="0" w:firstLineChars="0"/>
        <w:rPr>
          <w:rFonts w:hint="default" w:ascii="仿宋" w:hAnsi="仿宋" w:eastAsia="仿宋" w:cs="仿宋"/>
          <w:highlight w:val="none"/>
          <w:u w:val="single"/>
          <w:lang w:val="en-US" w:eastAsia="zh-CN"/>
        </w:rPr>
      </w:pPr>
      <w:r>
        <w:rPr>
          <w:rFonts w:hint="eastAsia" w:ascii="仿宋" w:hAnsi="仿宋" w:eastAsia="仿宋" w:cs="仿宋"/>
          <w:highlight w:val="none"/>
          <w:lang w:val="en-US" w:eastAsia="zh-CN"/>
        </w:rPr>
        <w:t>项目名称：</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项目编号：</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项目标段：</w:t>
      </w:r>
      <w:r>
        <w:rPr>
          <w:rFonts w:hint="eastAsia" w:ascii="仿宋" w:hAnsi="仿宋" w:eastAsia="仿宋" w:cs="仿宋"/>
          <w:highlight w:val="none"/>
          <w:u w:val="single"/>
          <w:lang w:val="en-US" w:eastAsia="zh-CN"/>
        </w:rPr>
        <w:t xml:space="preserve">          </w:t>
      </w:r>
    </w:p>
    <w:tbl>
      <w:tblPr>
        <w:tblStyle w:val="41"/>
        <w:tblW w:w="527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55"/>
        <w:gridCol w:w="2705"/>
        <w:gridCol w:w="2447"/>
        <w:gridCol w:w="1453"/>
        <w:gridCol w:w="1318"/>
      </w:tblGrid>
      <w:tr w14:paraId="43F5D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487" w:type="pct"/>
            <w:tcBorders>
              <w:top w:val="single" w:color="auto" w:sz="4" w:space="0"/>
              <w:left w:val="single" w:color="auto" w:sz="4" w:space="0"/>
              <w:bottom w:val="single" w:color="auto" w:sz="4" w:space="0"/>
              <w:right w:val="single" w:color="auto" w:sz="4" w:space="0"/>
            </w:tcBorders>
            <w:vAlign w:val="center"/>
          </w:tcPr>
          <w:p w14:paraId="66A153F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序号</w:t>
            </w:r>
          </w:p>
        </w:tc>
        <w:tc>
          <w:tcPr>
            <w:tcW w:w="1540" w:type="pct"/>
            <w:tcBorders>
              <w:top w:val="single" w:color="auto" w:sz="4" w:space="0"/>
              <w:left w:val="single" w:color="auto" w:sz="4" w:space="0"/>
              <w:bottom w:val="single" w:color="auto" w:sz="4" w:space="0"/>
              <w:right w:val="single" w:color="auto" w:sz="4" w:space="0"/>
            </w:tcBorders>
            <w:vAlign w:val="center"/>
          </w:tcPr>
          <w:p w14:paraId="15E9FEC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zh-CN"/>
                <w14:ligatures w14:val="none"/>
              </w:rPr>
              <w:t>磋商文件</w:t>
            </w:r>
            <w:r>
              <w:rPr>
                <w:rFonts w:hint="eastAsia" w:ascii="仿宋" w:hAnsi="仿宋" w:eastAsia="仿宋" w:cs="仿宋"/>
                <w:snapToGrid w:val="0"/>
                <w:kern w:val="0"/>
                <w:sz w:val="21"/>
                <w:szCs w:val="21"/>
                <w:highlight w:val="none"/>
                <w:lang w:eastAsia="en-US"/>
                <w14:ligatures w14:val="none"/>
              </w:rPr>
              <w:t>的</w:t>
            </w:r>
            <w:r>
              <w:rPr>
                <w:rFonts w:hint="eastAsia" w:ascii="仿宋" w:hAnsi="仿宋" w:eastAsia="仿宋" w:cs="仿宋"/>
                <w:snapToGrid w:val="0"/>
                <w:kern w:val="0"/>
                <w:sz w:val="21"/>
                <w:szCs w:val="21"/>
                <w:highlight w:val="none"/>
                <w:lang w:eastAsia="zh-CN"/>
                <w14:ligatures w14:val="none"/>
              </w:rPr>
              <w:t>条款</w:t>
            </w:r>
          </w:p>
        </w:tc>
        <w:tc>
          <w:tcPr>
            <w:tcW w:w="1393" w:type="pct"/>
            <w:tcBorders>
              <w:top w:val="single" w:color="auto" w:sz="4" w:space="0"/>
              <w:left w:val="single" w:color="auto" w:sz="4" w:space="0"/>
              <w:bottom w:val="single" w:color="auto" w:sz="4" w:space="0"/>
              <w:right w:val="single" w:color="auto" w:sz="4" w:space="0"/>
            </w:tcBorders>
            <w:vAlign w:val="center"/>
          </w:tcPr>
          <w:p w14:paraId="4CDF285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zh-CN"/>
                <w14:ligatures w14:val="none"/>
              </w:rPr>
              <w:t>响应文件</w:t>
            </w:r>
            <w:r>
              <w:rPr>
                <w:rFonts w:hint="eastAsia" w:ascii="仿宋" w:hAnsi="仿宋" w:eastAsia="仿宋" w:cs="仿宋"/>
                <w:snapToGrid w:val="0"/>
                <w:kern w:val="0"/>
                <w:sz w:val="21"/>
                <w:szCs w:val="21"/>
                <w:highlight w:val="none"/>
                <w:lang w:eastAsia="en-US"/>
                <w14:ligatures w14:val="none"/>
              </w:rPr>
              <w:t>的</w:t>
            </w:r>
            <w:r>
              <w:rPr>
                <w:rFonts w:hint="eastAsia" w:ascii="仿宋" w:hAnsi="仿宋" w:eastAsia="仿宋" w:cs="仿宋"/>
                <w:snapToGrid w:val="0"/>
                <w:kern w:val="0"/>
                <w:sz w:val="21"/>
                <w:szCs w:val="21"/>
                <w:highlight w:val="none"/>
                <w:lang w:eastAsia="zh-CN"/>
                <w14:ligatures w14:val="none"/>
              </w:rPr>
              <w:t>条款</w:t>
            </w:r>
          </w:p>
        </w:tc>
        <w:tc>
          <w:tcPr>
            <w:tcW w:w="827" w:type="pct"/>
            <w:tcBorders>
              <w:top w:val="single" w:color="auto" w:sz="4" w:space="0"/>
              <w:left w:val="single" w:color="auto" w:sz="4" w:space="0"/>
              <w:bottom w:val="single" w:color="auto" w:sz="4" w:space="0"/>
              <w:right w:val="single" w:color="auto" w:sz="4" w:space="0"/>
            </w:tcBorders>
            <w:vAlign w:val="center"/>
          </w:tcPr>
          <w:p w14:paraId="281BD04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偏差情况</w:t>
            </w:r>
          </w:p>
        </w:tc>
        <w:tc>
          <w:tcPr>
            <w:tcW w:w="750" w:type="pct"/>
            <w:tcBorders>
              <w:top w:val="single" w:color="auto" w:sz="4" w:space="0"/>
              <w:left w:val="single" w:color="auto" w:sz="4" w:space="0"/>
              <w:bottom w:val="single" w:color="auto" w:sz="4" w:space="0"/>
              <w:right w:val="single" w:color="auto" w:sz="4" w:space="0"/>
            </w:tcBorders>
            <w:vAlign w:val="center"/>
          </w:tcPr>
          <w:p w14:paraId="4E12D80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zh-CN"/>
                <w14:ligatures w14:val="none"/>
              </w:rPr>
              <w:t>说明</w:t>
            </w:r>
          </w:p>
        </w:tc>
      </w:tr>
      <w:tr w14:paraId="0B28C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487" w:type="pct"/>
            <w:tcBorders>
              <w:top w:val="single" w:color="auto" w:sz="4" w:space="0"/>
              <w:left w:val="single" w:color="auto" w:sz="4" w:space="0"/>
              <w:bottom w:val="single" w:color="auto" w:sz="4" w:space="0"/>
              <w:right w:val="single" w:color="auto" w:sz="4" w:space="0"/>
            </w:tcBorders>
            <w:vAlign w:val="center"/>
          </w:tcPr>
          <w:p w14:paraId="223A3B6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1</w:t>
            </w:r>
          </w:p>
        </w:tc>
        <w:tc>
          <w:tcPr>
            <w:tcW w:w="1540" w:type="pct"/>
            <w:tcBorders>
              <w:top w:val="single" w:color="auto" w:sz="4" w:space="0"/>
              <w:left w:val="single" w:color="auto" w:sz="4" w:space="0"/>
              <w:bottom w:val="single" w:color="auto" w:sz="4" w:space="0"/>
              <w:right w:val="single" w:color="auto" w:sz="4" w:space="0"/>
            </w:tcBorders>
            <w:vAlign w:val="center"/>
          </w:tcPr>
          <w:p w14:paraId="739549D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93" w:type="pct"/>
            <w:tcBorders>
              <w:top w:val="single" w:color="auto" w:sz="4" w:space="0"/>
              <w:left w:val="single" w:color="auto" w:sz="4" w:space="0"/>
              <w:bottom w:val="single" w:color="auto" w:sz="4" w:space="0"/>
              <w:right w:val="single" w:color="auto" w:sz="4" w:space="0"/>
            </w:tcBorders>
            <w:vAlign w:val="center"/>
          </w:tcPr>
          <w:p w14:paraId="413E5BE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827" w:type="pct"/>
            <w:tcBorders>
              <w:top w:val="single" w:color="auto" w:sz="4" w:space="0"/>
              <w:left w:val="single" w:color="auto" w:sz="4" w:space="0"/>
              <w:bottom w:val="single" w:color="auto" w:sz="4" w:space="0"/>
              <w:right w:val="single" w:color="auto" w:sz="4" w:space="0"/>
            </w:tcBorders>
            <w:vAlign w:val="center"/>
          </w:tcPr>
          <w:p w14:paraId="1058799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50" w:type="pct"/>
            <w:tcBorders>
              <w:top w:val="single" w:color="auto" w:sz="4" w:space="0"/>
              <w:left w:val="single" w:color="auto" w:sz="4" w:space="0"/>
              <w:bottom w:val="single" w:color="auto" w:sz="4" w:space="0"/>
              <w:right w:val="single" w:color="auto" w:sz="4" w:space="0"/>
            </w:tcBorders>
            <w:vAlign w:val="center"/>
          </w:tcPr>
          <w:p w14:paraId="2D3CA8E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26AD5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487" w:type="pct"/>
            <w:tcBorders>
              <w:top w:val="single" w:color="auto" w:sz="4" w:space="0"/>
              <w:left w:val="single" w:color="auto" w:sz="4" w:space="0"/>
              <w:bottom w:val="single" w:color="auto" w:sz="4" w:space="0"/>
              <w:right w:val="single" w:color="auto" w:sz="4" w:space="0"/>
            </w:tcBorders>
            <w:vAlign w:val="center"/>
          </w:tcPr>
          <w:p w14:paraId="369E49B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2</w:t>
            </w:r>
          </w:p>
        </w:tc>
        <w:tc>
          <w:tcPr>
            <w:tcW w:w="1540" w:type="pct"/>
            <w:tcBorders>
              <w:top w:val="single" w:color="auto" w:sz="4" w:space="0"/>
              <w:left w:val="single" w:color="auto" w:sz="4" w:space="0"/>
              <w:bottom w:val="single" w:color="auto" w:sz="4" w:space="0"/>
              <w:right w:val="single" w:color="auto" w:sz="4" w:space="0"/>
            </w:tcBorders>
            <w:vAlign w:val="center"/>
          </w:tcPr>
          <w:p w14:paraId="15D52F1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93" w:type="pct"/>
            <w:tcBorders>
              <w:top w:val="single" w:color="auto" w:sz="4" w:space="0"/>
              <w:left w:val="single" w:color="auto" w:sz="4" w:space="0"/>
              <w:bottom w:val="single" w:color="auto" w:sz="4" w:space="0"/>
              <w:right w:val="single" w:color="auto" w:sz="4" w:space="0"/>
            </w:tcBorders>
            <w:vAlign w:val="center"/>
          </w:tcPr>
          <w:p w14:paraId="2E7BB62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827" w:type="pct"/>
            <w:tcBorders>
              <w:top w:val="single" w:color="auto" w:sz="4" w:space="0"/>
              <w:left w:val="single" w:color="auto" w:sz="4" w:space="0"/>
              <w:bottom w:val="single" w:color="auto" w:sz="4" w:space="0"/>
              <w:right w:val="single" w:color="auto" w:sz="4" w:space="0"/>
            </w:tcBorders>
            <w:vAlign w:val="center"/>
          </w:tcPr>
          <w:p w14:paraId="5B07F69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50" w:type="pct"/>
            <w:tcBorders>
              <w:top w:val="single" w:color="auto" w:sz="4" w:space="0"/>
              <w:left w:val="single" w:color="auto" w:sz="4" w:space="0"/>
              <w:bottom w:val="single" w:color="auto" w:sz="4" w:space="0"/>
              <w:right w:val="single" w:color="auto" w:sz="4" w:space="0"/>
            </w:tcBorders>
            <w:vAlign w:val="center"/>
          </w:tcPr>
          <w:p w14:paraId="5B8C0BC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4B326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487" w:type="pct"/>
            <w:tcBorders>
              <w:top w:val="single" w:color="auto" w:sz="4" w:space="0"/>
              <w:left w:val="single" w:color="auto" w:sz="4" w:space="0"/>
              <w:bottom w:val="single" w:color="auto" w:sz="4" w:space="0"/>
              <w:right w:val="single" w:color="auto" w:sz="4" w:space="0"/>
            </w:tcBorders>
            <w:vAlign w:val="center"/>
          </w:tcPr>
          <w:p w14:paraId="6401341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3</w:t>
            </w:r>
          </w:p>
        </w:tc>
        <w:tc>
          <w:tcPr>
            <w:tcW w:w="1540" w:type="pct"/>
            <w:tcBorders>
              <w:top w:val="single" w:color="auto" w:sz="4" w:space="0"/>
              <w:left w:val="single" w:color="auto" w:sz="4" w:space="0"/>
              <w:bottom w:val="single" w:color="auto" w:sz="4" w:space="0"/>
              <w:right w:val="single" w:color="auto" w:sz="4" w:space="0"/>
            </w:tcBorders>
            <w:vAlign w:val="center"/>
          </w:tcPr>
          <w:p w14:paraId="696D97A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93" w:type="pct"/>
            <w:tcBorders>
              <w:top w:val="single" w:color="auto" w:sz="4" w:space="0"/>
              <w:left w:val="single" w:color="auto" w:sz="4" w:space="0"/>
              <w:bottom w:val="single" w:color="auto" w:sz="4" w:space="0"/>
              <w:right w:val="single" w:color="auto" w:sz="4" w:space="0"/>
            </w:tcBorders>
            <w:vAlign w:val="center"/>
          </w:tcPr>
          <w:p w14:paraId="2C6087F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827" w:type="pct"/>
            <w:tcBorders>
              <w:top w:val="single" w:color="auto" w:sz="4" w:space="0"/>
              <w:left w:val="single" w:color="auto" w:sz="4" w:space="0"/>
              <w:bottom w:val="single" w:color="auto" w:sz="4" w:space="0"/>
              <w:right w:val="single" w:color="auto" w:sz="4" w:space="0"/>
            </w:tcBorders>
            <w:vAlign w:val="center"/>
          </w:tcPr>
          <w:p w14:paraId="0E4DBAF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50" w:type="pct"/>
            <w:tcBorders>
              <w:top w:val="single" w:color="auto" w:sz="4" w:space="0"/>
              <w:left w:val="single" w:color="auto" w:sz="4" w:space="0"/>
              <w:bottom w:val="single" w:color="auto" w:sz="4" w:space="0"/>
              <w:right w:val="single" w:color="auto" w:sz="4" w:space="0"/>
            </w:tcBorders>
            <w:vAlign w:val="center"/>
          </w:tcPr>
          <w:p w14:paraId="570A8F9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1B0C0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487" w:type="pct"/>
            <w:tcBorders>
              <w:top w:val="single" w:color="auto" w:sz="4" w:space="0"/>
              <w:left w:val="single" w:color="auto" w:sz="4" w:space="0"/>
              <w:bottom w:val="single" w:color="auto" w:sz="4" w:space="0"/>
              <w:right w:val="single" w:color="auto" w:sz="4" w:space="0"/>
            </w:tcBorders>
            <w:vAlign w:val="center"/>
          </w:tcPr>
          <w:p w14:paraId="68C58FD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w:t>
            </w:r>
          </w:p>
        </w:tc>
        <w:tc>
          <w:tcPr>
            <w:tcW w:w="1540" w:type="pct"/>
            <w:tcBorders>
              <w:top w:val="single" w:color="auto" w:sz="4" w:space="0"/>
              <w:left w:val="single" w:color="auto" w:sz="4" w:space="0"/>
              <w:bottom w:val="single" w:color="auto" w:sz="4" w:space="0"/>
              <w:right w:val="single" w:color="auto" w:sz="4" w:space="0"/>
            </w:tcBorders>
            <w:vAlign w:val="center"/>
          </w:tcPr>
          <w:p w14:paraId="5C445D7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93" w:type="pct"/>
            <w:tcBorders>
              <w:top w:val="single" w:color="auto" w:sz="4" w:space="0"/>
              <w:left w:val="single" w:color="auto" w:sz="4" w:space="0"/>
              <w:bottom w:val="single" w:color="auto" w:sz="4" w:space="0"/>
              <w:right w:val="single" w:color="auto" w:sz="4" w:space="0"/>
            </w:tcBorders>
            <w:vAlign w:val="center"/>
          </w:tcPr>
          <w:p w14:paraId="45C2105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827" w:type="pct"/>
            <w:tcBorders>
              <w:top w:val="single" w:color="auto" w:sz="4" w:space="0"/>
              <w:left w:val="single" w:color="auto" w:sz="4" w:space="0"/>
              <w:bottom w:val="single" w:color="auto" w:sz="4" w:space="0"/>
              <w:right w:val="single" w:color="auto" w:sz="4" w:space="0"/>
            </w:tcBorders>
            <w:vAlign w:val="center"/>
          </w:tcPr>
          <w:p w14:paraId="40FACF3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50" w:type="pct"/>
            <w:tcBorders>
              <w:top w:val="single" w:color="auto" w:sz="4" w:space="0"/>
              <w:left w:val="single" w:color="auto" w:sz="4" w:space="0"/>
              <w:bottom w:val="single" w:color="auto" w:sz="4" w:space="0"/>
              <w:right w:val="single" w:color="auto" w:sz="4" w:space="0"/>
            </w:tcBorders>
            <w:vAlign w:val="center"/>
          </w:tcPr>
          <w:p w14:paraId="70EBA45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bl>
    <w:p w14:paraId="0EC565B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注：</w:t>
      </w:r>
    </w:p>
    <w:p w14:paraId="3E8BD8E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供应商</w:t>
      </w:r>
      <w:r>
        <w:rPr>
          <w:rFonts w:hint="eastAsia" w:ascii="仿宋" w:hAnsi="仿宋" w:eastAsia="仿宋" w:cs="仿宋"/>
          <w:sz w:val="21"/>
          <w:szCs w:val="21"/>
          <w:highlight w:val="none"/>
        </w:rPr>
        <w:t>根据本</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文件的</w:t>
      </w:r>
      <w:r>
        <w:rPr>
          <w:rFonts w:hint="eastAsia" w:ascii="仿宋" w:hAnsi="仿宋" w:eastAsia="仿宋" w:cs="仿宋"/>
          <w:sz w:val="21"/>
          <w:szCs w:val="21"/>
          <w:highlight w:val="none"/>
          <w:lang w:val="en-US" w:eastAsia="zh-CN"/>
        </w:rPr>
        <w:t>供应商</w:t>
      </w:r>
      <w:r>
        <w:rPr>
          <w:rFonts w:hint="eastAsia" w:ascii="仿宋" w:hAnsi="仿宋" w:eastAsia="仿宋" w:cs="仿宋"/>
          <w:sz w:val="21"/>
          <w:szCs w:val="21"/>
          <w:highlight w:val="none"/>
        </w:rPr>
        <w:t>须知填写本表。</w:t>
      </w:r>
    </w:p>
    <w:p w14:paraId="4772987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2.对完全响应的条目在本表相应列中标注“无偏离”。对有偏离的条目在本表相应列中标注“正偏离”或“负偏离”，同时在“偏离说明”栏中描述偏离的具体内容。</w:t>
      </w:r>
    </w:p>
    <w:p w14:paraId="5BD2785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3.正偏离是指响应内容高于（优于）</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文件要求且对项目实施有利，负偏离是指响应内容低于（劣于）</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文件要求或对项目实施不利。</w:t>
      </w:r>
    </w:p>
    <w:p w14:paraId="66C915A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4.</w:t>
      </w:r>
      <w:r>
        <w:rPr>
          <w:rFonts w:hint="eastAsia" w:ascii="仿宋" w:hAnsi="仿宋" w:eastAsia="仿宋" w:cs="仿宋"/>
          <w:sz w:val="21"/>
          <w:szCs w:val="21"/>
          <w:highlight w:val="none"/>
          <w:lang w:val="en-US" w:eastAsia="zh-CN"/>
        </w:rPr>
        <w:t>供应商</w:t>
      </w:r>
      <w:r>
        <w:rPr>
          <w:rFonts w:hint="eastAsia" w:ascii="仿宋" w:hAnsi="仿宋" w:eastAsia="仿宋" w:cs="仿宋"/>
          <w:sz w:val="21"/>
          <w:szCs w:val="21"/>
          <w:highlight w:val="none"/>
        </w:rPr>
        <w:t>须完整填写响应表。如果未完整填写本表的各项内容则视作</w:t>
      </w:r>
      <w:r>
        <w:rPr>
          <w:rFonts w:hint="eastAsia" w:ascii="仿宋" w:hAnsi="仿宋" w:eastAsia="仿宋" w:cs="仿宋"/>
          <w:sz w:val="21"/>
          <w:szCs w:val="21"/>
          <w:highlight w:val="none"/>
          <w:lang w:val="en-US" w:eastAsia="zh-CN"/>
        </w:rPr>
        <w:t>供应商</w:t>
      </w:r>
      <w:r>
        <w:rPr>
          <w:rFonts w:hint="eastAsia" w:ascii="仿宋" w:hAnsi="仿宋" w:eastAsia="仿宋" w:cs="仿宋"/>
          <w:sz w:val="21"/>
          <w:szCs w:val="21"/>
          <w:highlight w:val="none"/>
        </w:rPr>
        <w:t>已经对</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文件相关要求和内容完全理解并同意，其</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报价为在此基础上的全部价格。</w:t>
      </w:r>
    </w:p>
    <w:p w14:paraId="45DB2D7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5.在采购人与</w:t>
      </w:r>
      <w:r>
        <w:rPr>
          <w:rFonts w:hint="eastAsia" w:ascii="仿宋" w:hAnsi="仿宋" w:eastAsia="仿宋" w:cs="仿宋"/>
          <w:sz w:val="21"/>
          <w:szCs w:val="21"/>
          <w:highlight w:val="none"/>
          <w:lang w:val="en-US" w:eastAsia="zh-CN"/>
        </w:rPr>
        <w:t>成交</w:t>
      </w:r>
      <w:r>
        <w:rPr>
          <w:rFonts w:hint="eastAsia" w:ascii="仿宋" w:hAnsi="仿宋" w:eastAsia="仿宋" w:cs="仿宋"/>
          <w:sz w:val="21"/>
          <w:szCs w:val="21"/>
          <w:highlight w:val="none"/>
        </w:rPr>
        <w:t>人签订合同时，如</w:t>
      </w:r>
      <w:r>
        <w:rPr>
          <w:rFonts w:hint="eastAsia" w:ascii="仿宋" w:hAnsi="仿宋" w:eastAsia="仿宋" w:cs="仿宋"/>
          <w:sz w:val="21"/>
          <w:szCs w:val="21"/>
          <w:highlight w:val="none"/>
          <w:lang w:val="en-US" w:eastAsia="zh-CN"/>
        </w:rPr>
        <w:t>成交</w:t>
      </w:r>
      <w:r>
        <w:rPr>
          <w:rFonts w:hint="eastAsia" w:ascii="仿宋" w:hAnsi="仿宋" w:eastAsia="仿宋" w:cs="仿宋"/>
          <w:sz w:val="21"/>
          <w:szCs w:val="21"/>
          <w:highlight w:val="none"/>
        </w:rPr>
        <w:t>人未在</w:t>
      </w:r>
      <w:r>
        <w:rPr>
          <w:rFonts w:hint="eastAsia" w:ascii="仿宋" w:hAnsi="仿宋" w:eastAsia="仿宋" w:cs="仿宋"/>
          <w:sz w:val="21"/>
          <w:szCs w:val="21"/>
          <w:highlight w:val="none"/>
          <w:lang w:val="en-US" w:eastAsia="zh-CN"/>
        </w:rPr>
        <w:t>响应</w:t>
      </w:r>
      <w:r>
        <w:rPr>
          <w:rFonts w:hint="eastAsia" w:ascii="仿宋" w:hAnsi="仿宋" w:eastAsia="仿宋" w:cs="仿宋"/>
          <w:sz w:val="21"/>
          <w:szCs w:val="21"/>
          <w:highlight w:val="none"/>
        </w:rPr>
        <w:t>文件“偏离表”中列出偏离情况，无论已发生或即将发生任何情形，均视为完全符合</w:t>
      </w:r>
      <w:r>
        <w:rPr>
          <w:rFonts w:hint="eastAsia" w:ascii="仿宋" w:hAnsi="仿宋" w:eastAsia="仿宋" w:cs="仿宋"/>
          <w:sz w:val="21"/>
          <w:szCs w:val="21"/>
          <w:highlight w:val="none"/>
          <w:lang w:val="en-US" w:eastAsia="zh-CN"/>
        </w:rPr>
        <w:t>磋商</w:t>
      </w:r>
      <w:r>
        <w:rPr>
          <w:rFonts w:hint="eastAsia" w:ascii="仿宋" w:hAnsi="仿宋" w:eastAsia="仿宋" w:cs="仿宋"/>
          <w:sz w:val="21"/>
          <w:szCs w:val="21"/>
          <w:highlight w:val="none"/>
        </w:rPr>
        <w:t>文件要求，并写入合同。若</w:t>
      </w:r>
      <w:r>
        <w:rPr>
          <w:rFonts w:hint="eastAsia" w:ascii="仿宋" w:hAnsi="仿宋" w:eastAsia="仿宋" w:cs="仿宋"/>
          <w:sz w:val="21"/>
          <w:szCs w:val="21"/>
          <w:highlight w:val="none"/>
          <w:lang w:val="en-US" w:eastAsia="zh-CN"/>
        </w:rPr>
        <w:t>成交</w:t>
      </w:r>
      <w:r>
        <w:rPr>
          <w:rFonts w:hint="eastAsia" w:ascii="仿宋" w:hAnsi="仿宋" w:eastAsia="仿宋" w:cs="仿宋"/>
          <w:sz w:val="21"/>
          <w:szCs w:val="21"/>
          <w:highlight w:val="none"/>
        </w:rPr>
        <w:t>人在合同签订前，以上述事项为借口而不履行合同签订手续及执行合同，则视作拒绝与采购人签订合同，并承当相关法律责任。</w:t>
      </w:r>
    </w:p>
    <w:p w14:paraId="52C402E5">
      <w:pPr>
        <w:pStyle w:val="30"/>
        <w:spacing w:after="163"/>
        <w:ind w:firstLine="480"/>
        <w:rPr>
          <w:rFonts w:hint="eastAsia" w:ascii="宋体" w:hAnsi="宋体" w:eastAsia="宋体"/>
          <w:highlight w:val="none"/>
        </w:rPr>
      </w:pPr>
    </w:p>
    <w:p w14:paraId="23DADCDA">
      <w:pPr>
        <w:pStyle w:val="30"/>
        <w:spacing w:after="163"/>
        <w:ind w:firstLine="480"/>
        <w:rPr>
          <w:rFonts w:hint="eastAsia" w:ascii="宋体" w:hAnsi="宋体" w:eastAsia="宋体"/>
          <w:highlight w:val="none"/>
        </w:rPr>
      </w:pPr>
    </w:p>
    <w:p w14:paraId="10F6CAAF">
      <w:pPr>
        <w:pStyle w:val="30"/>
        <w:spacing w:after="163"/>
        <w:ind w:firstLine="480"/>
        <w:rPr>
          <w:rFonts w:hint="eastAsia" w:ascii="宋体" w:hAnsi="宋体" w:eastAsia="宋体"/>
          <w:highlight w:val="none"/>
        </w:rPr>
      </w:pPr>
    </w:p>
    <w:p w14:paraId="5EAFAEB7">
      <w:pPr>
        <w:pStyle w:val="30"/>
        <w:spacing w:after="163"/>
        <w:ind w:firstLine="480"/>
        <w:rPr>
          <w:rFonts w:hint="eastAsia" w:ascii="宋体" w:hAnsi="宋体" w:eastAsia="宋体"/>
          <w:highlight w:val="none"/>
        </w:rPr>
      </w:pPr>
    </w:p>
    <w:p w14:paraId="2AD9173C">
      <w:pPr>
        <w:pStyle w:val="30"/>
        <w:spacing w:after="163"/>
        <w:ind w:firstLine="480"/>
        <w:rPr>
          <w:rFonts w:hint="eastAsia" w:ascii="宋体" w:hAnsi="宋体" w:eastAsia="宋体"/>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3C184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565AD0E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bookmarkStart w:id="26" w:name="bookmark29"/>
            <w:bookmarkEnd w:id="26"/>
            <w:bookmarkStart w:id="27" w:name="bookmark30"/>
            <w:bookmarkEnd w:id="27"/>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4DD50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FAD69A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0D095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5E221B4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3C50F0D0">
      <w:pPr>
        <w:widowControl/>
        <w:spacing w:after="163"/>
        <w:ind w:firstLine="482"/>
        <w:jc w:val="center"/>
        <w:rPr>
          <w:rFonts w:hint="eastAsia" w:ascii="宋体" w:hAnsi="宋体"/>
          <w:b/>
          <w:bCs/>
          <w:color w:val="000000"/>
          <w:highlight w:val="none"/>
        </w:rPr>
      </w:pPr>
      <w:r>
        <w:rPr>
          <w:rFonts w:hint="eastAsia" w:ascii="宋体" w:hAnsi="宋体"/>
          <w:b/>
          <w:bCs/>
          <w:highlight w:val="none"/>
        </w:rPr>
        <w:br w:type="page"/>
      </w:r>
    </w:p>
    <w:p w14:paraId="7D49144D">
      <w:pPr>
        <w:pStyle w:val="35"/>
        <w:pageBreakBefore w:val="0"/>
        <w:widowControl w:val="0"/>
        <w:kinsoku/>
        <w:wordWrap/>
        <w:overflowPunct/>
        <w:topLinePunct w:val="0"/>
        <w:autoSpaceDE/>
        <w:autoSpaceDN/>
        <w:bidi w:val="0"/>
        <w:snapToGrid/>
        <w:spacing w:after="163" w:line="240" w:lineRule="auto"/>
        <w:ind w:firstLine="0" w:firstLineChars="0"/>
        <w:jc w:val="center"/>
        <w:textAlignment w:val="auto"/>
        <w:rPr>
          <w:rFonts w:hint="eastAsia" w:ascii="仿宋" w:hAnsi="仿宋" w:eastAsia="仿宋" w:cs="仿宋"/>
          <w:highlight w:val="none"/>
        </w:rPr>
      </w:pPr>
      <w:bookmarkStart w:id="28" w:name="_Toc4572"/>
      <w:r>
        <w:rPr>
          <w:rFonts w:hint="eastAsia" w:ascii="仿宋" w:hAnsi="仿宋" w:eastAsia="仿宋" w:cs="仿宋"/>
          <w:highlight w:val="none"/>
        </w:rPr>
        <w:t>七、</w:t>
      </w:r>
      <w:r>
        <w:rPr>
          <w:rFonts w:hint="eastAsia" w:ascii="仿宋" w:hAnsi="仿宋" w:eastAsia="仿宋" w:cs="仿宋"/>
          <w:highlight w:val="none"/>
          <w:lang w:eastAsia="zh-CN"/>
        </w:rPr>
        <w:t>供应商</w:t>
      </w:r>
      <w:r>
        <w:rPr>
          <w:rFonts w:hint="eastAsia" w:ascii="仿宋" w:hAnsi="仿宋" w:eastAsia="仿宋" w:cs="仿宋"/>
          <w:highlight w:val="none"/>
        </w:rPr>
        <w:t>的资格证明文件</w:t>
      </w:r>
      <w:bookmarkEnd w:id="28"/>
    </w:p>
    <w:p w14:paraId="2D923B27">
      <w:pPr>
        <w:pageBreakBefore w:val="0"/>
        <w:widowControl w:val="0"/>
        <w:kinsoku/>
        <w:wordWrap/>
        <w:overflowPunct/>
        <w:topLinePunct w:val="0"/>
        <w:autoSpaceDE/>
        <w:autoSpaceDN/>
        <w:bidi w:val="0"/>
        <w:snapToGrid/>
        <w:spacing w:line="240" w:lineRule="auto"/>
        <w:ind w:firstLine="0" w:firstLineChars="0"/>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7.1承诺函</w:t>
      </w:r>
    </w:p>
    <w:p w14:paraId="16834B1C">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我方作为本次采购项目的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，根据</w:t>
      </w:r>
      <w:r>
        <w:rPr>
          <w:rFonts w:hint="eastAsia" w:ascii="仿宋" w:hAnsi="仿宋" w:eastAsia="仿宋"/>
          <w:sz w:val="24"/>
          <w:szCs w:val="24"/>
          <w:highlight w:val="none"/>
          <w:lang w:eastAsia="zh-CN"/>
        </w:rPr>
        <w:t>磋商文件</w:t>
      </w:r>
      <w:r>
        <w:rPr>
          <w:rFonts w:hint="eastAsia" w:ascii="仿宋" w:hAnsi="仿宋" w:eastAsia="仿宋"/>
          <w:sz w:val="24"/>
          <w:szCs w:val="24"/>
          <w:highlight w:val="none"/>
        </w:rPr>
        <w:t>要求，现郑重承诺如下：</w:t>
      </w:r>
    </w:p>
    <w:p w14:paraId="5AACEF7A">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一、我方具备《中华人民共和国政府采购法》第二十二条和本项目规定的条件：</w:t>
      </w:r>
    </w:p>
    <w:p w14:paraId="671EF895">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（一）具有独立承担民事责任的能力；</w:t>
      </w:r>
    </w:p>
    <w:p w14:paraId="0427AA4E">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（二）具有良好的商业信誉和健全的财务会计制度；</w:t>
      </w:r>
    </w:p>
    <w:p w14:paraId="1DB53653">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（三）具有履行合同所必需的设备和专业技术能力；</w:t>
      </w:r>
    </w:p>
    <w:p w14:paraId="453CDADF">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（四）有依法缴纳税收和社会保障资金的良好记录；</w:t>
      </w:r>
    </w:p>
    <w:p w14:paraId="3288AE20">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（五）参加政府采购活动前三年内，在经营活动中没有重大违法记录；</w:t>
      </w:r>
    </w:p>
    <w:p w14:paraId="0C62A1E0">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（六）供应商及所投产品还符合法律、行政法规规定的其它强制性条件。</w:t>
      </w:r>
    </w:p>
    <w:p w14:paraId="15992898">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二、我方截至</w:t>
      </w:r>
      <w:r>
        <w:rPr>
          <w:rFonts w:hint="eastAsia" w:ascii="仿宋" w:hAnsi="仿宋" w:eastAsia="仿宋"/>
          <w:sz w:val="24"/>
          <w:szCs w:val="24"/>
          <w:highlight w:val="none"/>
          <w:lang w:eastAsia="zh-CN"/>
        </w:rPr>
        <w:t>响应截止时间</w:t>
      </w:r>
      <w:r>
        <w:rPr>
          <w:rFonts w:hint="eastAsia" w:ascii="仿宋" w:hAnsi="仿宋" w:eastAsia="仿宋"/>
          <w:sz w:val="24"/>
          <w:szCs w:val="24"/>
          <w:highlight w:val="none"/>
        </w:rPr>
        <w:t>未被列入失信被执行人</w:t>
      </w:r>
      <w:r>
        <w:rPr>
          <w:rFonts w:hint="eastAsia" w:ascii="仿宋" w:hAnsi="仿宋" w:eastAsia="仿宋"/>
          <w:sz w:val="24"/>
          <w:szCs w:val="24"/>
          <w:highlight w:val="none"/>
          <w:lang w:val="en-US" w:eastAsia="zh-CN"/>
        </w:rPr>
        <w:t>名单</w:t>
      </w:r>
      <w:r>
        <w:rPr>
          <w:rFonts w:hint="eastAsia" w:ascii="仿宋" w:hAnsi="仿宋" w:eastAsia="仿宋"/>
          <w:sz w:val="24"/>
          <w:szCs w:val="24"/>
          <w:highlight w:val="none"/>
        </w:rPr>
        <w:t>、税收违法黑名单、政府采购严重违法失信行为记录名单。</w:t>
      </w:r>
    </w:p>
    <w:p w14:paraId="657C792C">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三、为采购项目提供整体设计、规范编制或者项目管理、监理、检测等服务的供应商，不得再参加该采购项目的其他采购活动，我方承诺不属于此类禁止参加本项目的供应商。</w:t>
      </w:r>
    </w:p>
    <w:p w14:paraId="0F44D8ED">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四、参加本次采购活动，我方不存在和其他供应商在同一合同项下的采购项目中同时委托同一个自然人、同一家庭的人员、同一单位的人员作为代理人的行为。</w:t>
      </w:r>
    </w:p>
    <w:p w14:paraId="3CE79E0E">
      <w:pPr>
        <w:keepNext w:val="0"/>
        <w:keepLines w:val="0"/>
        <w:pageBreakBefore w:val="0"/>
        <w:widowControl w:val="0"/>
        <w:kinsoku/>
        <w:wordWrap/>
        <w:overflowPunct/>
        <w:topLinePunct w:val="0"/>
        <w:autoSpaceDE/>
        <w:autoSpaceDN/>
        <w:bidi w:val="0"/>
        <w:adjustRightInd/>
        <w:snapToGrid/>
        <w:spacing w:after="0" w:afterLines="0" w:line="240" w:lineRule="auto"/>
        <w:ind w:firstLine="480" w:firstLineChars="200"/>
        <w:jc w:val="both"/>
        <w:textAlignment w:val="auto"/>
        <w:rPr>
          <w:rFonts w:hint="eastAsia" w:ascii="仿宋" w:hAnsi="仿宋" w:eastAsia="仿宋"/>
          <w:sz w:val="24"/>
          <w:szCs w:val="24"/>
          <w:highlight w:val="none"/>
          <w:lang w:eastAsia="zh-CN"/>
        </w:rPr>
      </w:pPr>
      <w:r>
        <w:rPr>
          <w:rFonts w:hint="eastAsia" w:ascii="仿宋" w:hAnsi="仿宋" w:eastAsia="仿宋"/>
          <w:sz w:val="24"/>
          <w:szCs w:val="24"/>
          <w:highlight w:val="none"/>
        </w:rPr>
        <w:t>五、我方</w:t>
      </w:r>
      <w:r>
        <w:rPr>
          <w:rFonts w:hint="eastAsia" w:ascii="仿宋" w:hAnsi="仿宋" w:eastAsia="仿宋"/>
          <w:sz w:val="24"/>
          <w:szCs w:val="24"/>
          <w:highlight w:val="none"/>
          <w:lang w:val="en-US" w:eastAsia="zh-CN"/>
        </w:rPr>
        <w:t>不存在</w:t>
      </w:r>
      <w:r>
        <w:rPr>
          <w:rFonts w:hint="eastAsia" w:ascii="仿宋" w:hAnsi="仿宋" w:eastAsia="仿宋"/>
          <w:sz w:val="24"/>
          <w:szCs w:val="24"/>
          <w:highlight w:val="none"/>
        </w:rPr>
        <w:t>单位负责人为同一人或者存在控股、管理关系的不同单位， 同时参加本项目</w:t>
      </w:r>
      <w:r>
        <w:rPr>
          <w:rFonts w:hint="eastAsia" w:ascii="仿宋" w:hAnsi="仿宋" w:eastAsia="仿宋"/>
          <w:sz w:val="24"/>
          <w:szCs w:val="24"/>
          <w:highlight w:val="none"/>
          <w:lang w:eastAsia="zh-CN"/>
        </w:rPr>
        <w:t>。</w:t>
      </w:r>
    </w:p>
    <w:p w14:paraId="3A284449">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六、我方提供所有文件、资料真实有效。我方在本次采购活动中不存在弄虚作假、恶意串通等情形。</w:t>
      </w:r>
    </w:p>
    <w:p w14:paraId="26C1368B">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七、</w:t>
      </w:r>
      <w:r>
        <w:rPr>
          <w:rFonts w:hint="eastAsia" w:ascii="仿宋" w:hAnsi="仿宋" w:eastAsia="仿宋"/>
          <w:sz w:val="24"/>
          <w:szCs w:val="24"/>
          <w:highlight w:val="none"/>
          <w:lang w:eastAsia="zh-CN"/>
        </w:rPr>
        <w:t>响应文件</w:t>
      </w:r>
      <w:r>
        <w:rPr>
          <w:rFonts w:hint="eastAsia" w:ascii="仿宋" w:hAnsi="仿宋" w:eastAsia="仿宋"/>
          <w:sz w:val="24"/>
          <w:szCs w:val="24"/>
          <w:highlight w:val="none"/>
        </w:rPr>
        <w:t>不含有采购人不能接受的附加条件，且满足</w:t>
      </w:r>
      <w:r>
        <w:rPr>
          <w:rFonts w:hint="eastAsia" w:ascii="仿宋" w:hAnsi="仿宋" w:eastAsia="仿宋"/>
          <w:sz w:val="24"/>
          <w:szCs w:val="24"/>
          <w:highlight w:val="none"/>
          <w:lang w:eastAsia="zh-CN"/>
        </w:rPr>
        <w:t>磋商文件</w:t>
      </w:r>
      <w:r>
        <w:rPr>
          <w:rFonts w:hint="eastAsia" w:ascii="仿宋" w:hAnsi="仿宋" w:eastAsia="仿宋"/>
          <w:sz w:val="24"/>
          <w:szCs w:val="24"/>
          <w:highlight w:val="none"/>
        </w:rPr>
        <w:t>其他实质性要求。</w:t>
      </w:r>
    </w:p>
    <w:p w14:paraId="4F0A6963">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sz w:val="24"/>
          <w:szCs w:val="24"/>
          <w:highlight w:val="none"/>
        </w:rPr>
      </w:pPr>
      <w:r>
        <w:rPr>
          <w:rFonts w:hint="eastAsia" w:ascii="仿宋" w:hAnsi="仿宋" w:eastAsia="仿宋"/>
          <w:sz w:val="24"/>
          <w:szCs w:val="24"/>
          <w:highlight w:val="none"/>
        </w:rPr>
        <w:t>本公司对上述承诺的内容事项真实性负责。如经查实上述承诺的内容事项存在虚假，我公司愿意接受以提供虚假材料谋取中标追究法律责任。</w:t>
      </w:r>
    </w:p>
    <w:p w14:paraId="3F90ECDA">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sz w:val="24"/>
          <w:szCs w:val="24"/>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0F9AF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9AF175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026BD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0619FB4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403DF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428A59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1E1BAF0B">
      <w:pPr>
        <w:keepNext w:val="0"/>
        <w:keepLines w:val="0"/>
        <w:pageBreakBefore w:val="0"/>
        <w:widowControl w:val="0"/>
        <w:kinsoku/>
        <w:wordWrap/>
        <w:overflowPunct/>
        <w:topLinePunct w:val="0"/>
        <w:autoSpaceDE/>
        <w:autoSpaceDN/>
        <w:bidi w:val="0"/>
        <w:adjustRightInd/>
        <w:snapToGrid/>
        <w:spacing w:beforeLines="0" w:afterLines="0" w:line="24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543CD5ED">
      <w:pPr>
        <w:pStyle w:val="38"/>
        <w:spacing w:after="163"/>
        <w:ind w:firstLine="522"/>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基本情况表</w:t>
      </w:r>
    </w:p>
    <w:tbl>
      <w:tblPr>
        <w:tblStyle w:val="41"/>
        <w:tblW w:w="50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98"/>
        <w:gridCol w:w="925"/>
        <w:gridCol w:w="1199"/>
        <w:gridCol w:w="1210"/>
        <w:gridCol w:w="1276"/>
        <w:gridCol w:w="341"/>
        <w:gridCol w:w="478"/>
        <w:gridCol w:w="1342"/>
      </w:tblGrid>
      <w:tr w14:paraId="0AB0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22BFC16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zh-CN"/>
                <w14:ligatures w14:val="none"/>
              </w:rPr>
              <w:t>供应商</w:t>
            </w:r>
            <w:r>
              <w:rPr>
                <w:rFonts w:hint="eastAsia" w:ascii="仿宋" w:hAnsi="仿宋" w:eastAsia="仿宋" w:cs="仿宋"/>
                <w:snapToGrid w:val="0"/>
                <w:kern w:val="0"/>
                <w:szCs w:val="21"/>
                <w:highlight w:val="none"/>
                <w:lang w:eastAsia="en-US"/>
                <w14:ligatures w14:val="none"/>
              </w:rPr>
              <w:t>名称</w:t>
            </w:r>
          </w:p>
        </w:tc>
        <w:tc>
          <w:tcPr>
            <w:tcW w:w="3996" w:type="pct"/>
            <w:gridSpan w:val="7"/>
            <w:vAlign w:val="center"/>
          </w:tcPr>
          <w:p w14:paraId="316BABF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1C11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1EB13F0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注册地址</w:t>
            </w:r>
          </w:p>
        </w:tc>
        <w:tc>
          <w:tcPr>
            <w:tcW w:w="1968" w:type="pct"/>
            <w:gridSpan w:val="3"/>
            <w:vAlign w:val="center"/>
          </w:tcPr>
          <w:p w14:paraId="10CB277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53" w:type="pct"/>
            <w:vAlign w:val="center"/>
          </w:tcPr>
          <w:p w14:paraId="5CB5BDB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邮政编码</w:t>
            </w:r>
          </w:p>
        </w:tc>
        <w:tc>
          <w:tcPr>
            <w:tcW w:w="1274" w:type="pct"/>
            <w:gridSpan w:val="3"/>
            <w:vAlign w:val="center"/>
          </w:tcPr>
          <w:p w14:paraId="433D271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6EBF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Merge w:val="restart"/>
            <w:vAlign w:val="center"/>
          </w:tcPr>
          <w:p w14:paraId="2D4A93E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联系方式</w:t>
            </w:r>
          </w:p>
        </w:tc>
        <w:tc>
          <w:tcPr>
            <w:tcW w:w="546" w:type="pct"/>
            <w:vAlign w:val="center"/>
          </w:tcPr>
          <w:p w14:paraId="2119451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联系人</w:t>
            </w:r>
          </w:p>
        </w:tc>
        <w:tc>
          <w:tcPr>
            <w:tcW w:w="1421" w:type="pct"/>
            <w:gridSpan w:val="2"/>
            <w:vAlign w:val="center"/>
          </w:tcPr>
          <w:p w14:paraId="617D197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53" w:type="pct"/>
            <w:vAlign w:val="center"/>
          </w:tcPr>
          <w:p w14:paraId="1747B3D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电话</w:t>
            </w:r>
          </w:p>
        </w:tc>
        <w:tc>
          <w:tcPr>
            <w:tcW w:w="1274" w:type="pct"/>
            <w:gridSpan w:val="3"/>
            <w:vAlign w:val="center"/>
          </w:tcPr>
          <w:p w14:paraId="34CB1A5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2875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Merge w:val="continue"/>
            <w:vAlign w:val="center"/>
          </w:tcPr>
          <w:p w14:paraId="407DA8C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546" w:type="pct"/>
            <w:vAlign w:val="center"/>
          </w:tcPr>
          <w:p w14:paraId="2FC1BC2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传真</w:t>
            </w:r>
          </w:p>
        </w:tc>
        <w:tc>
          <w:tcPr>
            <w:tcW w:w="1421" w:type="pct"/>
            <w:gridSpan w:val="2"/>
            <w:vAlign w:val="center"/>
          </w:tcPr>
          <w:p w14:paraId="365D064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53" w:type="pct"/>
            <w:vAlign w:val="center"/>
          </w:tcPr>
          <w:p w14:paraId="29C6BC4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网址</w:t>
            </w:r>
          </w:p>
        </w:tc>
        <w:tc>
          <w:tcPr>
            <w:tcW w:w="1274" w:type="pct"/>
            <w:gridSpan w:val="3"/>
            <w:vAlign w:val="center"/>
          </w:tcPr>
          <w:p w14:paraId="48315AD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031DD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47D8B2C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组织结构</w:t>
            </w:r>
          </w:p>
        </w:tc>
        <w:tc>
          <w:tcPr>
            <w:tcW w:w="3996" w:type="pct"/>
            <w:gridSpan w:val="7"/>
            <w:vAlign w:val="center"/>
          </w:tcPr>
          <w:p w14:paraId="5F4F5FD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3A35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2AD60D5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法定代表人</w:t>
            </w:r>
          </w:p>
        </w:tc>
        <w:tc>
          <w:tcPr>
            <w:tcW w:w="546" w:type="pct"/>
            <w:vAlign w:val="center"/>
          </w:tcPr>
          <w:p w14:paraId="70CB34A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姓名</w:t>
            </w:r>
          </w:p>
        </w:tc>
        <w:tc>
          <w:tcPr>
            <w:tcW w:w="707" w:type="pct"/>
            <w:vAlign w:val="center"/>
          </w:tcPr>
          <w:p w14:paraId="3EAEC36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Align w:val="center"/>
          </w:tcPr>
          <w:p w14:paraId="518C1C9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技术职称</w:t>
            </w:r>
          </w:p>
        </w:tc>
        <w:tc>
          <w:tcPr>
            <w:tcW w:w="753" w:type="pct"/>
            <w:vAlign w:val="center"/>
          </w:tcPr>
          <w:p w14:paraId="0732A21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483" w:type="pct"/>
            <w:gridSpan w:val="2"/>
            <w:vAlign w:val="center"/>
          </w:tcPr>
          <w:p w14:paraId="3C80BA7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电话</w:t>
            </w:r>
          </w:p>
        </w:tc>
        <w:tc>
          <w:tcPr>
            <w:tcW w:w="791" w:type="pct"/>
            <w:vAlign w:val="center"/>
          </w:tcPr>
          <w:p w14:paraId="317D97C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7E1F7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3715870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技术负责人</w:t>
            </w:r>
          </w:p>
        </w:tc>
        <w:tc>
          <w:tcPr>
            <w:tcW w:w="546" w:type="pct"/>
            <w:vAlign w:val="center"/>
          </w:tcPr>
          <w:p w14:paraId="4FE8D6E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姓名</w:t>
            </w:r>
          </w:p>
        </w:tc>
        <w:tc>
          <w:tcPr>
            <w:tcW w:w="707" w:type="pct"/>
            <w:vAlign w:val="center"/>
          </w:tcPr>
          <w:p w14:paraId="328935D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Align w:val="center"/>
          </w:tcPr>
          <w:p w14:paraId="54E3050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技术职称</w:t>
            </w:r>
          </w:p>
        </w:tc>
        <w:tc>
          <w:tcPr>
            <w:tcW w:w="753" w:type="pct"/>
            <w:vAlign w:val="center"/>
          </w:tcPr>
          <w:p w14:paraId="2444661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483" w:type="pct"/>
            <w:gridSpan w:val="2"/>
            <w:vAlign w:val="center"/>
          </w:tcPr>
          <w:p w14:paraId="6F0D289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电话</w:t>
            </w:r>
          </w:p>
        </w:tc>
        <w:tc>
          <w:tcPr>
            <w:tcW w:w="791" w:type="pct"/>
            <w:vAlign w:val="center"/>
          </w:tcPr>
          <w:p w14:paraId="66DB177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2647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17C5A85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成立时间</w:t>
            </w:r>
          </w:p>
        </w:tc>
        <w:tc>
          <w:tcPr>
            <w:tcW w:w="1254" w:type="pct"/>
            <w:gridSpan w:val="2"/>
            <w:vAlign w:val="center"/>
          </w:tcPr>
          <w:p w14:paraId="14D8216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2742" w:type="pct"/>
            <w:gridSpan w:val="5"/>
            <w:vAlign w:val="center"/>
          </w:tcPr>
          <w:p w14:paraId="4285E8F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员工总人数：</w:t>
            </w:r>
          </w:p>
        </w:tc>
      </w:tr>
      <w:tr w14:paraId="58F0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7FF41E7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企业资质等级</w:t>
            </w:r>
          </w:p>
        </w:tc>
        <w:tc>
          <w:tcPr>
            <w:tcW w:w="1254" w:type="pct"/>
            <w:gridSpan w:val="2"/>
            <w:vAlign w:val="center"/>
          </w:tcPr>
          <w:p w14:paraId="5340D22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Merge w:val="restart"/>
            <w:vAlign w:val="center"/>
          </w:tcPr>
          <w:p w14:paraId="72440B7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zh-CN"/>
                <w14:ligatures w14:val="none"/>
              </w:rPr>
            </w:pPr>
          </w:p>
          <w:p w14:paraId="377937F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p w14:paraId="4063CC5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p w14:paraId="4FA279B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其中</w:t>
            </w:r>
          </w:p>
        </w:tc>
        <w:tc>
          <w:tcPr>
            <w:tcW w:w="954" w:type="pct"/>
            <w:gridSpan w:val="2"/>
            <w:vAlign w:val="center"/>
          </w:tcPr>
          <w:p w14:paraId="1A7BF08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项目经理</w:t>
            </w:r>
          </w:p>
        </w:tc>
        <w:tc>
          <w:tcPr>
            <w:tcW w:w="1073" w:type="pct"/>
            <w:gridSpan w:val="2"/>
            <w:vAlign w:val="center"/>
          </w:tcPr>
          <w:p w14:paraId="1FC80EE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6F61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3CD4C6A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营业执照号</w:t>
            </w:r>
          </w:p>
        </w:tc>
        <w:tc>
          <w:tcPr>
            <w:tcW w:w="1254" w:type="pct"/>
            <w:gridSpan w:val="2"/>
            <w:vAlign w:val="center"/>
          </w:tcPr>
          <w:p w14:paraId="49D6940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Merge w:val="continue"/>
            <w:vAlign w:val="center"/>
          </w:tcPr>
          <w:p w14:paraId="47F94DF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954" w:type="pct"/>
            <w:gridSpan w:val="2"/>
            <w:vAlign w:val="center"/>
          </w:tcPr>
          <w:p w14:paraId="423202B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高级职称人员</w:t>
            </w:r>
          </w:p>
        </w:tc>
        <w:tc>
          <w:tcPr>
            <w:tcW w:w="1073" w:type="pct"/>
            <w:gridSpan w:val="2"/>
            <w:vAlign w:val="center"/>
          </w:tcPr>
          <w:p w14:paraId="139FAAA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5972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54B26A3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注册资金</w:t>
            </w:r>
          </w:p>
        </w:tc>
        <w:tc>
          <w:tcPr>
            <w:tcW w:w="1254" w:type="pct"/>
            <w:gridSpan w:val="2"/>
            <w:vAlign w:val="center"/>
          </w:tcPr>
          <w:p w14:paraId="5BA28D1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Merge w:val="continue"/>
            <w:vAlign w:val="center"/>
          </w:tcPr>
          <w:p w14:paraId="060C5B0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954" w:type="pct"/>
            <w:gridSpan w:val="2"/>
            <w:vAlign w:val="center"/>
          </w:tcPr>
          <w:p w14:paraId="230D6FB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中级职称人员</w:t>
            </w:r>
          </w:p>
        </w:tc>
        <w:tc>
          <w:tcPr>
            <w:tcW w:w="1073" w:type="pct"/>
            <w:gridSpan w:val="2"/>
            <w:vAlign w:val="center"/>
          </w:tcPr>
          <w:p w14:paraId="55848F1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20ED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49E0E34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开户银行</w:t>
            </w:r>
          </w:p>
        </w:tc>
        <w:tc>
          <w:tcPr>
            <w:tcW w:w="1254" w:type="pct"/>
            <w:gridSpan w:val="2"/>
            <w:vAlign w:val="center"/>
          </w:tcPr>
          <w:p w14:paraId="537BE2F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Merge w:val="continue"/>
            <w:vAlign w:val="center"/>
          </w:tcPr>
          <w:p w14:paraId="52BE5B0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954" w:type="pct"/>
            <w:gridSpan w:val="2"/>
            <w:vAlign w:val="center"/>
          </w:tcPr>
          <w:p w14:paraId="6BB79BD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初级职称人员</w:t>
            </w:r>
          </w:p>
        </w:tc>
        <w:tc>
          <w:tcPr>
            <w:tcW w:w="1073" w:type="pct"/>
            <w:gridSpan w:val="2"/>
            <w:vAlign w:val="center"/>
          </w:tcPr>
          <w:p w14:paraId="7DE3A2E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76F0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589AB92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账号</w:t>
            </w:r>
          </w:p>
        </w:tc>
        <w:tc>
          <w:tcPr>
            <w:tcW w:w="1254" w:type="pct"/>
            <w:gridSpan w:val="2"/>
            <w:vAlign w:val="center"/>
          </w:tcPr>
          <w:p w14:paraId="42BD477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714" w:type="pct"/>
            <w:vMerge w:val="continue"/>
            <w:vAlign w:val="center"/>
          </w:tcPr>
          <w:p w14:paraId="726C3CB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c>
          <w:tcPr>
            <w:tcW w:w="954" w:type="pct"/>
            <w:gridSpan w:val="2"/>
            <w:vAlign w:val="center"/>
          </w:tcPr>
          <w:p w14:paraId="3D62C63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技工</w:t>
            </w:r>
          </w:p>
        </w:tc>
        <w:tc>
          <w:tcPr>
            <w:tcW w:w="1073" w:type="pct"/>
            <w:gridSpan w:val="2"/>
            <w:vAlign w:val="center"/>
          </w:tcPr>
          <w:p w14:paraId="115B4EF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72F4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003" w:type="pct"/>
            <w:vAlign w:val="center"/>
          </w:tcPr>
          <w:p w14:paraId="0373852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经营范围</w:t>
            </w:r>
          </w:p>
        </w:tc>
        <w:tc>
          <w:tcPr>
            <w:tcW w:w="3996" w:type="pct"/>
            <w:gridSpan w:val="7"/>
            <w:vAlign w:val="center"/>
          </w:tcPr>
          <w:p w14:paraId="01C80F0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r w14:paraId="191E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1003" w:type="pct"/>
            <w:vAlign w:val="center"/>
          </w:tcPr>
          <w:p w14:paraId="1C50A01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r>
              <w:rPr>
                <w:rFonts w:hint="eastAsia" w:ascii="仿宋" w:hAnsi="仿宋" w:eastAsia="仿宋" w:cs="仿宋"/>
                <w:snapToGrid w:val="0"/>
                <w:kern w:val="0"/>
                <w:szCs w:val="21"/>
                <w:highlight w:val="none"/>
                <w:lang w:eastAsia="en-US"/>
                <w14:ligatures w14:val="none"/>
              </w:rPr>
              <w:t>备注</w:t>
            </w:r>
          </w:p>
        </w:tc>
        <w:tc>
          <w:tcPr>
            <w:tcW w:w="3996" w:type="pct"/>
            <w:gridSpan w:val="7"/>
            <w:vAlign w:val="center"/>
          </w:tcPr>
          <w:p w14:paraId="5C1B29C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Cs w:val="21"/>
                <w:highlight w:val="none"/>
                <w:lang w:eastAsia="en-US"/>
                <w14:ligatures w14:val="none"/>
              </w:rPr>
            </w:pPr>
          </w:p>
        </w:tc>
      </w:tr>
    </w:tbl>
    <w:p w14:paraId="2FA4E983">
      <w:pPr>
        <w:pStyle w:val="30"/>
        <w:spacing w:after="163"/>
        <w:ind w:firstLine="480"/>
        <w:rPr>
          <w:rFonts w:hint="eastAsia" w:ascii="宋体" w:hAnsi="宋体" w:eastAsia="宋体"/>
          <w:highlight w:val="none"/>
        </w:rPr>
      </w:pPr>
    </w:p>
    <w:p w14:paraId="392E298B">
      <w:pPr>
        <w:widowControl/>
        <w:spacing w:after="160" w:afterLines="0" w:line="278" w:lineRule="auto"/>
        <w:ind w:firstLine="0" w:firstLineChars="0"/>
        <w:rPr>
          <w:rFonts w:hint="eastAsia" w:ascii="宋体" w:hAnsi="宋体" w:cstheme="majorBidi"/>
          <w:b/>
          <w:bCs/>
          <w:color w:val="000000"/>
          <w:sz w:val="26"/>
          <w:szCs w:val="32"/>
          <w:highlight w:val="none"/>
        </w:rPr>
      </w:pPr>
      <w:r>
        <w:rPr>
          <w:rFonts w:hint="eastAsia" w:ascii="宋体" w:hAnsi="宋体"/>
          <w:highlight w:val="none"/>
        </w:rPr>
        <w:br w:type="page"/>
      </w:r>
    </w:p>
    <w:p w14:paraId="443F3514">
      <w:pPr>
        <w:pStyle w:val="38"/>
        <w:spacing w:after="163"/>
        <w:ind w:firstLine="522"/>
        <w:jc w:val="center"/>
        <w:outlineLvl w:val="9"/>
        <w:rPr>
          <w:rFonts w:hint="eastAsia" w:ascii="仿宋" w:hAnsi="仿宋" w:eastAsia="仿宋" w:cs="仿宋"/>
          <w:highlight w:val="none"/>
          <w:lang w:val="en-US" w:eastAsia="zh-CN"/>
        </w:rPr>
      </w:pPr>
      <w:r>
        <w:rPr>
          <w:rFonts w:hint="eastAsia" w:ascii="仿宋" w:hAnsi="仿宋" w:eastAsia="仿宋" w:cs="仿宋"/>
          <w:highlight w:val="none"/>
        </w:rPr>
        <w:t>7.</w:t>
      </w:r>
      <w:r>
        <w:rPr>
          <w:rFonts w:hint="eastAsia" w:ascii="仿宋" w:hAnsi="仿宋" w:eastAsia="仿宋" w:cs="仿宋"/>
          <w:highlight w:val="none"/>
          <w:lang w:val="en-US" w:eastAsia="zh-CN"/>
        </w:rPr>
        <w:t>3</w:t>
      </w:r>
      <w:r>
        <w:rPr>
          <w:rFonts w:hint="eastAsia" w:ascii="仿宋" w:hAnsi="仿宋" w:eastAsia="仿宋" w:cs="仿宋"/>
          <w:highlight w:val="none"/>
        </w:rPr>
        <w:t xml:space="preserve"> </w:t>
      </w:r>
      <w:r>
        <w:rPr>
          <w:rFonts w:hint="eastAsia" w:ascii="仿宋" w:hAnsi="仿宋" w:eastAsia="仿宋" w:cs="仿宋"/>
          <w:highlight w:val="none"/>
          <w:lang w:val="en-US" w:eastAsia="zh-CN"/>
        </w:rPr>
        <w:t>具有独立承担民事责任的能力</w:t>
      </w:r>
    </w:p>
    <w:p w14:paraId="7C49424E">
      <w:pPr>
        <w:keepNext w:val="0"/>
        <w:keepLines w:val="0"/>
        <w:pageBreakBefore w:val="0"/>
        <w:kinsoku/>
        <w:wordWrap/>
        <w:overflowPunct/>
        <w:topLinePunct w:val="0"/>
        <w:autoSpaceDE/>
        <w:autoSpaceDN/>
        <w:bidi w:val="0"/>
        <w:adjustRightInd/>
        <w:snapToGrid/>
        <w:spacing w:beforeLines="0" w:afterLines="0"/>
        <w:ind w:left="0" w:leftChars="0" w:firstLine="480" w:firstLineChars="200"/>
        <w:jc w:val="left"/>
        <w:textAlignment w:val="auto"/>
        <w:rPr>
          <w:rFonts w:hint="eastAsia" w:ascii="仿宋" w:hAnsi="仿宋" w:eastAsia="仿宋" w:cs="仿宋"/>
          <w:sz w:val="24"/>
          <w:szCs w:val="24"/>
          <w:highlight w:val="none"/>
        </w:rPr>
      </w:pPr>
    </w:p>
    <w:p w14:paraId="479DC961">
      <w:pPr>
        <w:keepNext w:val="0"/>
        <w:keepLines w:val="0"/>
        <w:pageBreakBefore w:val="0"/>
        <w:kinsoku/>
        <w:wordWrap/>
        <w:overflowPunct/>
        <w:topLinePunct w:val="0"/>
        <w:autoSpaceDE/>
        <w:autoSpaceDN/>
        <w:bidi w:val="0"/>
        <w:adjustRightInd/>
        <w:snapToGrid/>
        <w:spacing w:beforeLines="0" w:afterLines="0"/>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（1）供应商若为企业法人：提供“统一社会信用代码营业执照”；</w:t>
      </w:r>
    </w:p>
    <w:p w14:paraId="09AD7904">
      <w:pPr>
        <w:keepNext w:val="0"/>
        <w:keepLines w:val="0"/>
        <w:pageBreakBefore w:val="0"/>
        <w:kinsoku/>
        <w:wordWrap/>
        <w:overflowPunct/>
        <w:topLinePunct w:val="0"/>
        <w:autoSpaceDE/>
        <w:autoSpaceDN/>
        <w:bidi w:val="0"/>
        <w:adjustRightInd/>
        <w:snapToGrid/>
        <w:spacing w:beforeLines="0" w:afterLines="0"/>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（2）若为事业法人：提供“统一社会信用代码事业单位法人证书”；</w:t>
      </w:r>
    </w:p>
    <w:p w14:paraId="1599536A">
      <w:pPr>
        <w:keepNext w:val="0"/>
        <w:keepLines w:val="0"/>
        <w:pageBreakBefore w:val="0"/>
        <w:kinsoku/>
        <w:wordWrap/>
        <w:overflowPunct/>
        <w:topLinePunct w:val="0"/>
        <w:autoSpaceDE/>
        <w:autoSpaceDN/>
        <w:bidi w:val="0"/>
        <w:adjustRightInd/>
        <w:snapToGrid/>
        <w:spacing w:beforeLines="0" w:afterLines="0"/>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（3）若为其他组织：提供“对应主管部门颁发的准许执业证明文件或营业执照”；</w:t>
      </w:r>
    </w:p>
    <w:p w14:paraId="201DB80F">
      <w:pPr>
        <w:keepNext w:val="0"/>
        <w:keepLines w:val="0"/>
        <w:pageBreakBefore w:val="0"/>
        <w:kinsoku/>
        <w:wordWrap/>
        <w:overflowPunct/>
        <w:topLinePunct w:val="0"/>
        <w:autoSpaceDE/>
        <w:autoSpaceDN/>
        <w:bidi w:val="0"/>
        <w:adjustRightInd/>
        <w:snapToGrid/>
        <w:spacing w:beforeLines="0" w:afterLines="0"/>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（4）若为自然人：提供“身份证明材料”。</w:t>
      </w:r>
    </w:p>
    <w:p w14:paraId="0BC37F56">
      <w:pPr>
        <w:keepNext w:val="0"/>
        <w:keepLines w:val="0"/>
        <w:pageBreakBefore w:val="0"/>
        <w:widowControl/>
        <w:kinsoku/>
        <w:wordWrap/>
        <w:overflowPunct/>
        <w:topLinePunct w:val="0"/>
        <w:autoSpaceDE/>
        <w:autoSpaceDN/>
        <w:bidi w:val="0"/>
        <w:adjustRightInd/>
        <w:snapToGrid/>
        <w:spacing w:after="163"/>
        <w:ind w:left="0" w:leftChars="0" w:firstLine="420" w:firstLineChars="200"/>
        <w:textAlignment w:val="auto"/>
        <w:rPr>
          <w:rFonts w:hint="eastAsia" w:ascii="宋体" w:hAnsi="宋体"/>
          <w:b/>
          <w:bCs/>
          <w:color w:val="000000"/>
          <w:highlight w:val="none"/>
        </w:rPr>
      </w:pPr>
      <w:r>
        <w:rPr>
          <w:rFonts w:hint="eastAsia" w:ascii="仿宋" w:hAnsi="仿宋" w:eastAsia="仿宋" w:cs="仿宋"/>
          <w:sz w:val="21"/>
          <w:szCs w:val="24"/>
          <w:highlight w:val="none"/>
        </w:rPr>
        <w:t>说明：</w:t>
      </w:r>
      <w:r>
        <w:rPr>
          <w:rFonts w:hint="eastAsia" w:ascii="仿宋" w:hAnsi="仿宋" w:eastAsia="仿宋" w:cs="仿宋"/>
          <w:sz w:val="21"/>
          <w:szCs w:val="24"/>
          <w:highlight w:val="none"/>
          <w:lang w:val="en-US" w:eastAsia="zh-CN"/>
        </w:rPr>
        <w:t>以上</w:t>
      </w:r>
      <w:r>
        <w:rPr>
          <w:rFonts w:hint="eastAsia" w:ascii="仿宋" w:hAnsi="仿宋" w:eastAsia="仿宋" w:cs="仿宋"/>
          <w:sz w:val="21"/>
          <w:szCs w:val="24"/>
          <w:highlight w:val="none"/>
        </w:rPr>
        <w:t>材料需加盖</w:t>
      </w:r>
      <w:r>
        <w:rPr>
          <w:rFonts w:hint="eastAsia" w:ascii="仿宋" w:hAnsi="仿宋" w:eastAsia="仿宋" w:cs="仿宋"/>
          <w:sz w:val="21"/>
          <w:szCs w:val="24"/>
          <w:highlight w:val="none"/>
          <w:lang w:eastAsia="zh-CN"/>
        </w:rPr>
        <w:t>供应商</w:t>
      </w:r>
      <w:r>
        <w:rPr>
          <w:rFonts w:hint="eastAsia" w:ascii="仿宋" w:hAnsi="仿宋" w:eastAsia="仿宋" w:cs="仿宋"/>
          <w:sz w:val="21"/>
          <w:szCs w:val="24"/>
          <w:highlight w:val="none"/>
        </w:rPr>
        <w:t>公章。</w:t>
      </w:r>
      <w:r>
        <w:rPr>
          <w:rFonts w:hint="eastAsia" w:ascii="宋体" w:hAnsi="宋体"/>
          <w:b/>
          <w:bCs/>
          <w:highlight w:val="none"/>
        </w:rPr>
        <w:br w:type="page"/>
      </w:r>
    </w:p>
    <w:p w14:paraId="5CB86BF4">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4</w:t>
      </w:r>
      <w:r>
        <w:rPr>
          <w:rFonts w:hint="eastAsia" w:ascii="仿宋" w:hAnsi="仿宋" w:eastAsia="仿宋" w:cs="仿宋"/>
          <w:highlight w:val="none"/>
        </w:rPr>
        <w:t xml:space="preserve"> 具有良好的商业信誉和健全的财务会计制度</w:t>
      </w:r>
    </w:p>
    <w:p w14:paraId="7077A4AC">
      <w:pPr>
        <w:pStyle w:val="30"/>
        <w:spacing w:after="163"/>
        <w:ind w:firstLine="480"/>
        <w:rPr>
          <w:rFonts w:hint="eastAsia" w:ascii="仿宋" w:hAnsi="仿宋" w:eastAsia="仿宋" w:cs="仿宋"/>
          <w:highlight w:val="none"/>
        </w:rPr>
      </w:pPr>
      <w:r>
        <w:rPr>
          <w:rFonts w:hint="eastAsia" w:ascii="仿宋" w:hAnsi="仿宋" w:eastAsia="仿宋" w:cs="仿宋"/>
          <w:highlight w:val="none"/>
        </w:rPr>
        <w:t>提供经审计的202</w:t>
      </w:r>
      <w:r>
        <w:rPr>
          <w:rFonts w:hint="eastAsia" w:ascii="仿宋" w:hAnsi="仿宋" w:eastAsia="仿宋" w:cs="仿宋"/>
          <w:highlight w:val="none"/>
          <w:lang w:val="en-US" w:eastAsia="zh-CN"/>
        </w:rPr>
        <w:t>4</w:t>
      </w:r>
      <w:r>
        <w:rPr>
          <w:rFonts w:hint="eastAsia" w:ascii="仿宋" w:hAnsi="仿宋" w:eastAsia="仿宋" w:cs="仿宋"/>
          <w:highlight w:val="none"/>
        </w:rPr>
        <w:t>年</w:t>
      </w:r>
      <w:r>
        <w:rPr>
          <w:rFonts w:hint="eastAsia" w:ascii="仿宋" w:hAnsi="仿宋" w:eastAsia="仿宋" w:cs="仿宋"/>
          <w:highlight w:val="none"/>
          <w:lang w:val="en-US" w:eastAsia="zh-CN"/>
        </w:rPr>
        <w:t>或2025年</w:t>
      </w:r>
      <w:r>
        <w:rPr>
          <w:rFonts w:hint="eastAsia" w:ascii="仿宋" w:hAnsi="仿宋" w:eastAsia="仿宋" w:cs="仿宋"/>
          <w:highlight w:val="none"/>
        </w:rPr>
        <w:t>的财务报告，成立不足一年的提供成立至今的财务报表或其单位开户银行出具的资信证明或财务会计制度证明资料</w:t>
      </w:r>
    </w:p>
    <w:p w14:paraId="54F56D0F">
      <w:pPr>
        <w:pStyle w:val="30"/>
        <w:spacing w:after="163"/>
        <w:ind w:firstLine="480"/>
        <w:rPr>
          <w:rFonts w:hint="eastAsia" w:ascii="仿宋" w:hAnsi="仿宋" w:eastAsia="仿宋" w:cs="仿宋"/>
          <w:highlight w:val="none"/>
        </w:rPr>
      </w:pPr>
      <w:r>
        <w:rPr>
          <w:rFonts w:hint="eastAsia" w:ascii="仿宋" w:hAnsi="仿宋" w:eastAsia="仿宋" w:cs="仿宋"/>
          <w:highlight w:val="none"/>
        </w:rPr>
        <w:t>说明：</w:t>
      </w:r>
      <w:r>
        <w:rPr>
          <w:rFonts w:hint="eastAsia" w:ascii="仿宋" w:hAnsi="仿宋" w:eastAsia="仿宋" w:cs="仿宋"/>
          <w:highlight w:val="none"/>
          <w:lang w:val="en-US" w:eastAsia="zh-CN"/>
        </w:rPr>
        <w:t>以上</w:t>
      </w:r>
      <w:r>
        <w:rPr>
          <w:rFonts w:hint="eastAsia" w:ascii="仿宋" w:hAnsi="仿宋" w:eastAsia="仿宋" w:cs="仿宋"/>
          <w:highlight w:val="none"/>
        </w:rPr>
        <w:t>材料需加盖</w:t>
      </w:r>
      <w:r>
        <w:rPr>
          <w:rFonts w:hint="eastAsia" w:ascii="仿宋" w:hAnsi="仿宋" w:eastAsia="仿宋" w:cs="仿宋"/>
          <w:highlight w:val="none"/>
          <w:lang w:eastAsia="zh-CN"/>
        </w:rPr>
        <w:t>供应商</w:t>
      </w:r>
      <w:r>
        <w:rPr>
          <w:rFonts w:hint="eastAsia" w:ascii="仿宋" w:hAnsi="仿宋" w:eastAsia="仿宋" w:cs="仿宋"/>
          <w:highlight w:val="none"/>
        </w:rPr>
        <w:t>公章。</w:t>
      </w:r>
    </w:p>
    <w:p w14:paraId="38F54987">
      <w:pPr>
        <w:pStyle w:val="30"/>
        <w:spacing w:after="163"/>
        <w:ind w:firstLine="480"/>
        <w:rPr>
          <w:rFonts w:hint="eastAsia" w:ascii="宋体" w:hAnsi="宋体" w:eastAsia="宋体"/>
          <w:highlight w:val="none"/>
        </w:rPr>
      </w:pPr>
    </w:p>
    <w:p w14:paraId="76BE5258">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47F9A99A">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5</w:t>
      </w:r>
      <w:r>
        <w:rPr>
          <w:rFonts w:hint="eastAsia" w:ascii="仿宋" w:hAnsi="仿宋" w:eastAsia="仿宋" w:cs="仿宋"/>
          <w:highlight w:val="none"/>
        </w:rPr>
        <w:t xml:space="preserve"> 具有履行合同所必须的设备和专业技术能力</w:t>
      </w:r>
    </w:p>
    <w:p w14:paraId="4CEDC96B">
      <w:pPr>
        <w:pStyle w:val="30"/>
        <w:spacing w:after="163"/>
        <w:ind w:firstLine="480"/>
        <w:jc w:val="left"/>
        <w:rPr>
          <w:rFonts w:hint="eastAsia" w:ascii="仿宋" w:hAnsi="仿宋" w:eastAsia="仿宋" w:cs="仿宋"/>
          <w:highlight w:val="none"/>
          <w:lang w:val="en-US" w:eastAsia="zh-CN"/>
        </w:rPr>
      </w:pPr>
    </w:p>
    <w:p w14:paraId="706F3467">
      <w:pPr>
        <w:pStyle w:val="30"/>
        <w:spacing w:after="163"/>
        <w:ind w:firstLine="480"/>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提供相关证明材料或承诺函（格式自拟）</w:t>
      </w:r>
    </w:p>
    <w:p w14:paraId="4FE8FC43">
      <w:pPr>
        <w:pStyle w:val="30"/>
        <w:spacing w:after="163"/>
        <w:ind w:firstLine="480"/>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说明：以上材料需加盖供应商公章。</w:t>
      </w:r>
    </w:p>
    <w:p w14:paraId="02A0FDF7">
      <w:pPr>
        <w:widowControl/>
        <w:spacing w:after="163"/>
        <w:ind w:firstLine="480"/>
        <w:rPr>
          <w:rFonts w:hint="eastAsia" w:ascii="宋体" w:hAnsi="宋体" w:cstheme="majorBidi"/>
          <w:b/>
          <w:bCs/>
          <w:color w:val="000000"/>
          <w:sz w:val="26"/>
          <w:szCs w:val="32"/>
          <w:highlight w:val="none"/>
        </w:rPr>
      </w:pPr>
      <w:r>
        <w:rPr>
          <w:rFonts w:hint="eastAsia" w:ascii="宋体" w:hAnsi="宋体"/>
          <w:highlight w:val="none"/>
        </w:rPr>
        <w:br w:type="page"/>
      </w:r>
    </w:p>
    <w:p w14:paraId="5D101D46">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6有依法缴纳税收和社会保障资金的良好记录</w:t>
      </w:r>
    </w:p>
    <w:p w14:paraId="46E4E3B7">
      <w:pPr>
        <w:spacing w:beforeLines="0" w:afterLines="0"/>
        <w:jc w:val="left"/>
        <w:rPr>
          <w:rFonts w:hint="eastAsia" w:ascii="仿宋" w:hAnsi="仿宋" w:eastAsia="仿宋"/>
          <w:sz w:val="24"/>
          <w:szCs w:val="24"/>
          <w:highlight w:val="none"/>
        </w:rPr>
      </w:pPr>
      <w:r>
        <w:rPr>
          <w:rFonts w:hint="eastAsia" w:ascii="仿宋" w:hAnsi="仿宋" w:eastAsia="仿宋"/>
          <w:sz w:val="24"/>
          <w:szCs w:val="24"/>
          <w:highlight w:val="none"/>
        </w:rPr>
        <w:t>（1）提供</w:t>
      </w:r>
      <w:r>
        <w:rPr>
          <w:rFonts w:hint="eastAsia" w:ascii="仿宋" w:hAnsi="仿宋" w:eastAsia="仿宋"/>
          <w:sz w:val="24"/>
          <w:szCs w:val="24"/>
          <w:highlight w:val="none"/>
          <w:lang w:eastAsia="zh-CN"/>
        </w:rPr>
        <w:t>响应截止时间</w:t>
      </w:r>
      <w:r>
        <w:rPr>
          <w:rFonts w:hint="eastAsia" w:ascii="仿宋" w:hAnsi="仿宋" w:eastAsia="仿宋"/>
          <w:sz w:val="24"/>
          <w:szCs w:val="24"/>
          <w:highlight w:val="none"/>
        </w:rPr>
        <w:t>，前12 个月内至少</w:t>
      </w:r>
      <w:r>
        <w:rPr>
          <w:rFonts w:hint="eastAsia" w:ascii="仿宋" w:hAnsi="仿宋" w:eastAsia="仿宋"/>
          <w:sz w:val="24"/>
          <w:szCs w:val="24"/>
          <w:highlight w:val="none"/>
          <w:lang w:val="en-US" w:eastAsia="zh-CN"/>
        </w:rPr>
        <w:t>三</w:t>
      </w:r>
      <w:r>
        <w:rPr>
          <w:rFonts w:hint="eastAsia" w:ascii="仿宋" w:hAnsi="仿宋" w:eastAsia="仿宋"/>
          <w:sz w:val="24"/>
          <w:szCs w:val="24"/>
          <w:highlight w:val="none"/>
        </w:rPr>
        <w:t>个月已缴纳（申报）税收的凭据，依法免税的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应提供相关文件证明。</w:t>
      </w:r>
    </w:p>
    <w:p w14:paraId="27A78FA4">
      <w:pPr>
        <w:spacing w:beforeLines="0" w:afterLines="0"/>
        <w:jc w:val="left"/>
        <w:rPr>
          <w:rFonts w:hint="eastAsia" w:ascii="仿宋" w:hAnsi="仿宋" w:eastAsia="仿宋"/>
          <w:sz w:val="24"/>
          <w:szCs w:val="24"/>
          <w:highlight w:val="none"/>
        </w:rPr>
      </w:pPr>
      <w:r>
        <w:rPr>
          <w:rFonts w:hint="eastAsia" w:ascii="仿宋" w:hAnsi="仿宋" w:eastAsia="仿宋"/>
          <w:sz w:val="24"/>
          <w:szCs w:val="24"/>
          <w:highlight w:val="none"/>
        </w:rPr>
        <w:t>（2）提供</w:t>
      </w:r>
      <w:r>
        <w:rPr>
          <w:rFonts w:hint="eastAsia" w:ascii="仿宋" w:hAnsi="仿宋" w:eastAsia="仿宋"/>
          <w:sz w:val="24"/>
          <w:szCs w:val="24"/>
          <w:highlight w:val="none"/>
          <w:lang w:eastAsia="zh-CN"/>
        </w:rPr>
        <w:t>响应截止时间</w:t>
      </w:r>
      <w:r>
        <w:rPr>
          <w:rFonts w:hint="eastAsia" w:ascii="仿宋" w:hAnsi="仿宋" w:eastAsia="仿宋"/>
          <w:sz w:val="24"/>
          <w:szCs w:val="24"/>
          <w:highlight w:val="none"/>
        </w:rPr>
        <w:t>，前12 个月内至少</w:t>
      </w:r>
      <w:r>
        <w:rPr>
          <w:rFonts w:hint="eastAsia" w:ascii="仿宋" w:hAnsi="仿宋" w:eastAsia="仿宋"/>
          <w:sz w:val="24"/>
          <w:szCs w:val="24"/>
          <w:highlight w:val="none"/>
          <w:lang w:val="en-US" w:eastAsia="zh-CN"/>
        </w:rPr>
        <w:t>三</w:t>
      </w:r>
      <w:r>
        <w:rPr>
          <w:rFonts w:hint="eastAsia" w:ascii="仿宋" w:hAnsi="仿宋" w:eastAsia="仿宋"/>
          <w:sz w:val="24"/>
          <w:szCs w:val="24"/>
          <w:highlight w:val="none"/>
        </w:rPr>
        <w:t>个月已缴纳的社会保障资金的凭据，依法不需要缴纳社会保障资金的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应提供相关文件证明。</w:t>
      </w:r>
    </w:p>
    <w:p w14:paraId="1217E467">
      <w:pPr>
        <w:spacing w:beforeLines="0" w:afterLines="0"/>
        <w:jc w:val="left"/>
        <w:rPr>
          <w:rFonts w:hint="eastAsia" w:ascii="仿宋" w:hAnsi="仿宋" w:eastAsia="仿宋"/>
          <w:sz w:val="24"/>
          <w:szCs w:val="24"/>
          <w:highlight w:val="none"/>
        </w:rPr>
      </w:pPr>
      <w:r>
        <w:rPr>
          <w:rFonts w:hint="eastAsia" w:ascii="仿宋" w:hAnsi="仿宋" w:eastAsia="仿宋"/>
          <w:sz w:val="24"/>
          <w:szCs w:val="24"/>
          <w:highlight w:val="none"/>
        </w:rPr>
        <w:t>（3）如果</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成立不足三个月或人员入职不超过三个月，从成立或入职当月开始提供。</w:t>
      </w:r>
    </w:p>
    <w:p w14:paraId="56AA33FD">
      <w:pPr>
        <w:spacing w:beforeLines="0" w:afterLines="0"/>
        <w:ind w:left="0" w:leftChars="0" w:firstLine="480" w:firstLineChars="200"/>
        <w:jc w:val="left"/>
        <w:rPr>
          <w:rFonts w:hint="eastAsia" w:ascii="仿宋" w:hAnsi="仿宋" w:eastAsia="仿宋"/>
          <w:sz w:val="24"/>
          <w:szCs w:val="24"/>
          <w:highlight w:val="none"/>
        </w:rPr>
      </w:pPr>
      <w:r>
        <w:rPr>
          <w:rFonts w:hint="eastAsia" w:ascii="仿宋" w:hAnsi="仿宋" w:eastAsia="仿宋"/>
          <w:sz w:val="24"/>
          <w:szCs w:val="24"/>
          <w:highlight w:val="none"/>
        </w:rPr>
        <w:t>说明：</w:t>
      </w:r>
      <w:r>
        <w:rPr>
          <w:rFonts w:hint="eastAsia" w:ascii="仿宋" w:hAnsi="仿宋" w:eastAsia="仿宋"/>
          <w:sz w:val="24"/>
          <w:szCs w:val="24"/>
          <w:highlight w:val="none"/>
          <w:lang w:val="en-US" w:eastAsia="zh-CN"/>
        </w:rPr>
        <w:t>以上</w:t>
      </w:r>
      <w:r>
        <w:rPr>
          <w:rFonts w:hint="eastAsia" w:ascii="仿宋" w:hAnsi="仿宋" w:eastAsia="仿宋"/>
          <w:sz w:val="24"/>
          <w:szCs w:val="24"/>
          <w:highlight w:val="none"/>
        </w:rPr>
        <w:t>材料需加盖</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公章</w:t>
      </w:r>
    </w:p>
    <w:p w14:paraId="5A9957A3">
      <w:pPr>
        <w:pStyle w:val="30"/>
        <w:spacing w:after="163"/>
        <w:ind w:firstLine="480"/>
        <w:rPr>
          <w:rFonts w:hint="eastAsia" w:ascii="宋体" w:hAnsi="宋体" w:eastAsia="宋体"/>
          <w:highlight w:val="none"/>
        </w:rPr>
      </w:pPr>
    </w:p>
    <w:p w14:paraId="47C3E32D">
      <w:pPr>
        <w:pStyle w:val="30"/>
        <w:spacing w:after="163"/>
        <w:ind w:firstLine="480"/>
        <w:rPr>
          <w:rFonts w:hint="eastAsia" w:ascii="宋体" w:hAnsi="宋体" w:eastAsia="宋体"/>
          <w:highlight w:val="none"/>
        </w:rPr>
      </w:pPr>
    </w:p>
    <w:p w14:paraId="40EF22D1">
      <w:pPr>
        <w:pStyle w:val="30"/>
        <w:spacing w:after="163"/>
        <w:ind w:firstLine="480"/>
        <w:rPr>
          <w:rFonts w:hint="eastAsia" w:ascii="宋体" w:hAnsi="宋体" w:eastAsia="宋体"/>
          <w:highlight w:val="none"/>
        </w:rPr>
      </w:pPr>
    </w:p>
    <w:p w14:paraId="3117943A">
      <w:pPr>
        <w:pStyle w:val="30"/>
        <w:spacing w:after="163"/>
        <w:ind w:firstLine="480"/>
        <w:rPr>
          <w:rFonts w:hint="eastAsia" w:ascii="宋体" w:hAnsi="宋体" w:eastAsia="宋体"/>
          <w:highlight w:val="none"/>
        </w:rPr>
      </w:pPr>
    </w:p>
    <w:p w14:paraId="709E48EA">
      <w:pPr>
        <w:pStyle w:val="30"/>
        <w:spacing w:after="163"/>
        <w:ind w:firstLine="480"/>
        <w:rPr>
          <w:rFonts w:hint="eastAsia" w:ascii="宋体" w:hAnsi="宋体" w:eastAsia="宋体"/>
          <w:highlight w:val="none"/>
        </w:rPr>
      </w:pPr>
    </w:p>
    <w:p w14:paraId="03601CAB">
      <w:pPr>
        <w:pStyle w:val="30"/>
        <w:spacing w:after="163"/>
        <w:ind w:firstLine="480"/>
        <w:rPr>
          <w:rFonts w:hint="eastAsia" w:ascii="宋体" w:hAnsi="宋体" w:eastAsia="宋体"/>
          <w:highlight w:val="none"/>
        </w:rPr>
      </w:pPr>
    </w:p>
    <w:p w14:paraId="19386FB7">
      <w:pPr>
        <w:pStyle w:val="30"/>
        <w:spacing w:after="163"/>
        <w:ind w:firstLine="480"/>
        <w:rPr>
          <w:rFonts w:hint="eastAsia" w:ascii="宋体" w:hAnsi="宋体" w:eastAsia="宋体"/>
          <w:highlight w:val="none"/>
        </w:rPr>
      </w:pPr>
    </w:p>
    <w:p w14:paraId="25227DAC">
      <w:pPr>
        <w:pStyle w:val="30"/>
        <w:spacing w:after="163"/>
        <w:ind w:firstLine="480"/>
        <w:rPr>
          <w:rFonts w:hint="eastAsia" w:ascii="宋体" w:hAnsi="宋体" w:eastAsia="宋体"/>
          <w:highlight w:val="none"/>
        </w:rPr>
      </w:pPr>
    </w:p>
    <w:p w14:paraId="373C002F">
      <w:pPr>
        <w:pStyle w:val="30"/>
        <w:spacing w:after="163"/>
        <w:ind w:firstLine="480"/>
        <w:rPr>
          <w:rFonts w:hint="eastAsia" w:ascii="宋体" w:hAnsi="宋体" w:eastAsia="宋体"/>
          <w:highlight w:val="none"/>
        </w:rPr>
      </w:pPr>
    </w:p>
    <w:p w14:paraId="13DFD69B">
      <w:pPr>
        <w:pStyle w:val="30"/>
        <w:spacing w:after="163"/>
        <w:ind w:firstLine="480"/>
        <w:rPr>
          <w:rFonts w:hint="eastAsia" w:ascii="宋体" w:hAnsi="宋体" w:eastAsia="宋体"/>
          <w:highlight w:val="none"/>
        </w:rPr>
      </w:pPr>
    </w:p>
    <w:p w14:paraId="0D38AF62">
      <w:pPr>
        <w:pStyle w:val="30"/>
        <w:spacing w:after="163"/>
        <w:ind w:firstLine="480"/>
        <w:rPr>
          <w:rFonts w:hint="eastAsia" w:ascii="宋体" w:hAnsi="宋体" w:eastAsia="宋体"/>
          <w:highlight w:val="none"/>
        </w:rPr>
      </w:pPr>
    </w:p>
    <w:p w14:paraId="52AD097C">
      <w:pPr>
        <w:pStyle w:val="30"/>
        <w:spacing w:after="163"/>
        <w:ind w:firstLine="480"/>
        <w:rPr>
          <w:rFonts w:hint="eastAsia" w:ascii="宋体" w:hAnsi="宋体" w:eastAsia="宋体"/>
          <w:highlight w:val="none"/>
        </w:rPr>
      </w:pPr>
    </w:p>
    <w:p w14:paraId="1C156361">
      <w:pPr>
        <w:rPr>
          <w:rFonts w:ascii="宋体" w:hAnsi="宋体" w:eastAsia="宋体"/>
          <w:highlight w:val="none"/>
        </w:rPr>
      </w:pPr>
      <w:r>
        <w:rPr>
          <w:rFonts w:ascii="宋体" w:hAnsi="宋体" w:eastAsia="宋体"/>
          <w:highlight w:val="none"/>
        </w:rPr>
        <w:br w:type="page"/>
      </w:r>
    </w:p>
    <w:p w14:paraId="537FB623">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7</w:t>
      </w:r>
      <w:r>
        <w:rPr>
          <w:rFonts w:hint="eastAsia" w:ascii="仿宋" w:hAnsi="仿宋" w:eastAsia="仿宋" w:cs="仿宋"/>
          <w:highlight w:val="none"/>
        </w:rPr>
        <w:t>参加政府采购活动前三年内，在经营活动中没有重大违法记录</w:t>
      </w:r>
    </w:p>
    <w:p w14:paraId="3E386423">
      <w:pPr>
        <w:pStyle w:val="30"/>
        <w:spacing w:after="163"/>
        <w:ind w:left="0" w:leftChars="0" w:firstLine="0" w:firstLineChars="0"/>
        <w:rPr>
          <w:rFonts w:hint="eastAsia" w:ascii="宋体" w:hAnsi="宋体" w:eastAsia="宋体"/>
          <w:highlight w:val="none"/>
        </w:rPr>
      </w:pPr>
    </w:p>
    <w:p w14:paraId="34DB9DBD">
      <w:pPr>
        <w:pStyle w:val="30"/>
        <w:spacing w:after="163"/>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致：</w:t>
      </w:r>
      <w:r>
        <w:rPr>
          <w:rFonts w:hint="eastAsia" w:ascii="仿宋" w:hAnsi="仿宋" w:eastAsia="仿宋" w:cs="仿宋"/>
          <w:sz w:val="24"/>
          <w:szCs w:val="24"/>
          <w:highlight w:val="none"/>
          <w:u w:val="single"/>
        </w:rPr>
        <w:t xml:space="preserve">  （采购人）   </w:t>
      </w:r>
    </w:p>
    <w:p w14:paraId="0BB8BE23">
      <w:pPr>
        <w:pStyle w:val="30"/>
        <w:spacing w:after="163"/>
        <w:ind w:firstLine="480"/>
        <w:rPr>
          <w:rFonts w:hint="eastAsia" w:ascii="仿宋" w:hAnsi="仿宋" w:eastAsia="仿宋" w:cs="仿宋"/>
          <w:sz w:val="24"/>
          <w:szCs w:val="24"/>
          <w:highlight w:val="none"/>
        </w:rPr>
      </w:pPr>
    </w:p>
    <w:p w14:paraId="4962EEC0">
      <w:pPr>
        <w:spacing w:beforeLines="0" w:afterLines="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我公司郑重承诺在参加本项目政府采购活动前三年内，在经营活动中无重大违法记录。公司未受到刑事处罚；责令停产停业、吊销许可证（或执照）、无较大数额罚款等行政处罚；未处于财产被接管、冻结、破产状况。</w:t>
      </w:r>
    </w:p>
    <w:p w14:paraId="736E11C4">
      <w:pPr>
        <w:pStyle w:val="30"/>
        <w:spacing w:after="163"/>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特此声明。</w:t>
      </w:r>
    </w:p>
    <w:p w14:paraId="60AC7A1F">
      <w:pPr>
        <w:pStyle w:val="30"/>
        <w:spacing w:after="163"/>
        <w:ind w:firstLine="480"/>
        <w:rPr>
          <w:rFonts w:hint="eastAsia" w:ascii="宋体" w:hAnsi="宋体" w:eastAsia="宋体"/>
          <w:highlight w:val="none"/>
        </w:rPr>
      </w:pPr>
    </w:p>
    <w:p w14:paraId="53D5E315">
      <w:pPr>
        <w:pStyle w:val="30"/>
        <w:spacing w:after="163"/>
        <w:ind w:firstLine="480"/>
        <w:rPr>
          <w:rFonts w:hint="eastAsia" w:ascii="宋体" w:hAnsi="宋体" w:eastAsia="宋体"/>
          <w:highlight w:val="none"/>
        </w:rPr>
      </w:pPr>
    </w:p>
    <w:p w14:paraId="4F758514">
      <w:pPr>
        <w:pStyle w:val="30"/>
        <w:spacing w:after="163"/>
        <w:ind w:firstLine="480"/>
        <w:rPr>
          <w:rFonts w:hint="eastAsia" w:ascii="宋体" w:hAnsi="宋体" w:eastAsia="宋体"/>
          <w:highlight w:val="none"/>
        </w:rPr>
      </w:pPr>
    </w:p>
    <w:p w14:paraId="2D67F4B8">
      <w:pPr>
        <w:pStyle w:val="30"/>
        <w:spacing w:after="163"/>
        <w:ind w:firstLine="480"/>
        <w:rPr>
          <w:rFonts w:hint="eastAsia" w:ascii="宋体" w:hAnsi="宋体" w:eastAsia="宋体"/>
          <w:highlight w:val="none"/>
        </w:rPr>
      </w:pPr>
    </w:p>
    <w:p w14:paraId="283CFC48">
      <w:pPr>
        <w:pStyle w:val="30"/>
        <w:spacing w:after="163"/>
        <w:ind w:firstLine="480"/>
        <w:rPr>
          <w:rFonts w:hint="eastAsia" w:ascii="宋体" w:hAnsi="宋体" w:eastAsia="宋体"/>
          <w:highlight w:val="none"/>
        </w:rPr>
      </w:pPr>
    </w:p>
    <w:p w14:paraId="3C5A1F37">
      <w:pPr>
        <w:pStyle w:val="30"/>
        <w:spacing w:after="163"/>
        <w:ind w:firstLine="480"/>
        <w:rPr>
          <w:rFonts w:hint="eastAsia" w:ascii="宋体" w:hAnsi="宋体" w:eastAsia="宋体"/>
          <w:highlight w:val="none"/>
        </w:rPr>
      </w:pPr>
    </w:p>
    <w:p w14:paraId="3F362AA2">
      <w:pPr>
        <w:pStyle w:val="30"/>
        <w:spacing w:after="163"/>
        <w:ind w:firstLine="480"/>
        <w:rPr>
          <w:rFonts w:hint="eastAsia" w:ascii="宋体" w:hAnsi="宋体" w:eastAsia="宋体"/>
          <w:highlight w:val="none"/>
        </w:rPr>
      </w:pPr>
    </w:p>
    <w:p w14:paraId="72B2B363">
      <w:pPr>
        <w:pStyle w:val="30"/>
        <w:spacing w:after="163"/>
        <w:ind w:firstLine="480"/>
        <w:rPr>
          <w:rFonts w:hint="eastAsia" w:ascii="宋体" w:hAnsi="宋体" w:eastAsia="宋体"/>
          <w:highlight w:val="none"/>
        </w:rPr>
      </w:pPr>
    </w:p>
    <w:p w14:paraId="318C46DB">
      <w:pPr>
        <w:pStyle w:val="30"/>
        <w:spacing w:after="163"/>
        <w:ind w:firstLine="480"/>
        <w:rPr>
          <w:rFonts w:hint="eastAsia" w:ascii="宋体" w:hAnsi="宋体" w:eastAsia="宋体"/>
          <w:highlight w:val="none"/>
        </w:rPr>
      </w:pPr>
    </w:p>
    <w:p w14:paraId="6A7F320B">
      <w:pPr>
        <w:pStyle w:val="30"/>
        <w:spacing w:after="163"/>
        <w:ind w:firstLine="480"/>
        <w:rPr>
          <w:rFonts w:hint="eastAsia" w:ascii="宋体" w:hAnsi="宋体" w:eastAsia="宋体"/>
          <w:highlight w:val="none"/>
        </w:rPr>
      </w:pPr>
    </w:p>
    <w:p w14:paraId="2CAFD1C6">
      <w:pPr>
        <w:pStyle w:val="30"/>
        <w:spacing w:after="163"/>
        <w:ind w:firstLine="480"/>
        <w:rPr>
          <w:rFonts w:hint="eastAsia" w:ascii="宋体" w:hAnsi="宋体" w:eastAsia="宋体"/>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09453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27D207F">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5FB39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167F40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02FB8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4E7815F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40507C6A">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2EE30A71">
      <w:pPr>
        <w:pStyle w:val="38"/>
        <w:spacing w:after="163"/>
        <w:ind w:firstLine="522"/>
        <w:jc w:val="center"/>
        <w:outlineLvl w:val="9"/>
        <w:rPr>
          <w:rFonts w:hint="default" w:ascii="仿宋" w:hAnsi="仿宋" w:eastAsia="仿宋" w:cs="仿宋"/>
          <w:highlight w:val="none"/>
          <w:lang w:val="en-US" w:eastAsia="zh-CN"/>
        </w:rPr>
      </w:pPr>
      <w:r>
        <w:rPr>
          <w:rFonts w:hint="eastAsia" w:ascii="仿宋" w:hAnsi="仿宋" w:eastAsia="仿宋" w:cs="仿宋"/>
          <w:highlight w:val="none"/>
          <w:lang w:val="en-US" w:eastAsia="zh-CN"/>
        </w:rPr>
        <w:t>7.8法律、行政法规规定的其他条件</w:t>
      </w:r>
    </w:p>
    <w:p w14:paraId="57146771">
      <w:pPr>
        <w:pStyle w:val="30"/>
        <w:spacing w:after="163"/>
        <w:ind w:firstLine="480"/>
        <w:rPr>
          <w:rFonts w:hint="eastAsia" w:ascii="宋体" w:hAnsi="宋体" w:eastAsia="宋体"/>
          <w:highlight w:val="none"/>
        </w:rPr>
      </w:pPr>
    </w:p>
    <w:p w14:paraId="44D14473">
      <w:pPr>
        <w:pStyle w:val="30"/>
        <w:spacing w:after="163"/>
        <w:ind w:firstLine="480"/>
        <w:jc w:val="center"/>
        <w:rPr>
          <w:rFonts w:hint="eastAsia" w:ascii="仿宋" w:hAnsi="仿宋" w:eastAsia="仿宋" w:cs="仿宋"/>
          <w:highlight w:val="none"/>
        </w:rPr>
      </w:pPr>
      <w:r>
        <w:rPr>
          <w:rFonts w:hint="eastAsia" w:ascii="仿宋" w:hAnsi="仿宋" w:eastAsia="仿宋" w:cs="仿宋"/>
          <w:highlight w:val="none"/>
        </w:rPr>
        <w:t>格式自拟</w:t>
      </w:r>
    </w:p>
    <w:p w14:paraId="2B3BC6EC">
      <w:pPr>
        <w:pStyle w:val="30"/>
        <w:spacing w:after="163"/>
        <w:ind w:firstLine="480"/>
        <w:rPr>
          <w:rFonts w:hint="eastAsia" w:ascii="宋体" w:hAnsi="宋体" w:eastAsia="宋体"/>
          <w:highlight w:val="none"/>
        </w:rPr>
      </w:pPr>
    </w:p>
    <w:p w14:paraId="2F4B08BA">
      <w:pPr>
        <w:pStyle w:val="30"/>
        <w:spacing w:after="163"/>
        <w:ind w:firstLine="480"/>
        <w:rPr>
          <w:rFonts w:hint="eastAsia" w:ascii="宋体" w:hAnsi="宋体" w:eastAsia="宋体"/>
          <w:highlight w:val="none"/>
        </w:rPr>
      </w:pPr>
    </w:p>
    <w:p w14:paraId="5932283B">
      <w:pPr>
        <w:pStyle w:val="30"/>
        <w:spacing w:after="163"/>
        <w:ind w:firstLine="480"/>
        <w:rPr>
          <w:rFonts w:hint="eastAsia" w:ascii="宋体" w:hAnsi="宋体" w:eastAsia="宋体"/>
          <w:highlight w:val="none"/>
        </w:rPr>
      </w:pPr>
    </w:p>
    <w:p w14:paraId="5DEF06BB">
      <w:pPr>
        <w:pStyle w:val="30"/>
        <w:spacing w:after="163"/>
        <w:ind w:firstLine="480"/>
        <w:rPr>
          <w:rFonts w:hint="eastAsia" w:ascii="宋体" w:hAnsi="宋体" w:eastAsia="宋体"/>
          <w:highlight w:val="none"/>
        </w:rPr>
      </w:pPr>
    </w:p>
    <w:p w14:paraId="7BE4FD6B">
      <w:pPr>
        <w:pStyle w:val="30"/>
        <w:spacing w:after="163"/>
        <w:ind w:firstLine="480"/>
        <w:rPr>
          <w:rFonts w:hint="eastAsia" w:ascii="宋体" w:hAnsi="宋体" w:eastAsia="宋体"/>
          <w:highlight w:val="none"/>
        </w:rPr>
      </w:pPr>
    </w:p>
    <w:p w14:paraId="12F28ACF">
      <w:pPr>
        <w:pStyle w:val="30"/>
        <w:spacing w:after="163"/>
        <w:ind w:firstLine="480"/>
        <w:rPr>
          <w:rFonts w:hint="eastAsia" w:ascii="宋体" w:hAnsi="宋体" w:eastAsia="宋体"/>
          <w:highlight w:val="none"/>
        </w:rPr>
      </w:pPr>
    </w:p>
    <w:p w14:paraId="4FDCE878">
      <w:pPr>
        <w:pStyle w:val="30"/>
        <w:spacing w:after="163"/>
        <w:ind w:firstLine="480"/>
        <w:rPr>
          <w:rFonts w:hint="eastAsia" w:ascii="宋体" w:hAnsi="宋体" w:eastAsia="宋体"/>
          <w:highlight w:val="none"/>
        </w:rPr>
      </w:pPr>
    </w:p>
    <w:p w14:paraId="71903AF6">
      <w:pPr>
        <w:pStyle w:val="30"/>
        <w:spacing w:after="163"/>
        <w:ind w:firstLine="480"/>
        <w:rPr>
          <w:rFonts w:hint="eastAsia" w:ascii="宋体" w:hAnsi="宋体" w:eastAsia="宋体"/>
          <w:highlight w:val="none"/>
        </w:rPr>
      </w:pPr>
    </w:p>
    <w:p w14:paraId="03A802F5">
      <w:pPr>
        <w:pStyle w:val="30"/>
        <w:spacing w:after="163"/>
        <w:ind w:firstLine="480"/>
        <w:rPr>
          <w:rFonts w:hint="eastAsia" w:ascii="宋体" w:hAnsi="宋体" w:eastAsia="宋体"/>
          <w:highlight w:val="none"/>
        </w:rPr>
      </w:pPr>
    </w:p>
    <w:p w14:paraId="13BB252E">
      <w:pPr>
        <w:pStyle w:val="30"/>
        <w:spacing w:after="163"/>
        <w:ind w:firstLine="480"/>
        <w:rPr>
          <w:rFonts w:hint="eastAsia" w:ascii="宋体" w:hAnsi="宋体" w:eastAsia="宋体"/>
          <w:highlight w:val="none"/>
        </w:rPr>
      </w:pPr>
    </w:p>
    <w:p w14:paraId="0C7C5DEC">
      <w:pPr>
        <w:pStyle w:val="30"/>
        <w:spacing w:after="163"/>
        <w:ind w:firstLine="480"/>
        <w:rPr>
          <w:rFonts w:hint="eastAsia" w:ascii="宋体" w:hAnsi="宋体" w:eastAsia="宋体"/>
          <w:highlight w:val="none"/>
        </w:rPr>
      </w:pPr>
    </w:p>
    <w:p w14:paraId="26A214B3">
      <w:pPr>
        <w:pStyle w:val="30"/>
        <w:spacing w:after="163"/>
        <w:ind w:firstLine="480"/>
        <w:rPr>
          <w:rFonts w:hint="eastAsia" w:ascii="宋体" w:hAnsi="宋体" w:eastAsia="宋体"/>
          <w:highlight w:val="none"/>
        </w:rPr>
      </w:pPr>
    </w:p>
    <w:p w14:paraId="4E29C2F9">
      <w:pPr>
        <w:pStyle w:val="30"/>
        <w:spacing w:after="163"/>
        <w:ind w:firstLine="480"/>
        <w:rPr>
          <w:rFonts w:hint="eastAsia" w:ascii="宋体" w:hAnsi="宋体" w:eastAsia="宋体"/>
          <w:highlight w:val="none"/>
        </w:rPr>
      </w:pPr>
    </w:p>
    <w:p w14:paraId="4D270D84">
      <w:pPr>
        <w:pStyle w:val="30"/>
        <w:spacing w:after="163"/>
        <w:ind w:firstLine="480"/>
        <w:rPr>
          <w:rFonts w:hint="eastAsia" w:ascii="宋体" w:hAnsi="宋体" w:eastAsia="宋体"/>
          <w:highlight w:val="none"/>
        </w:rPr>
      </w:pPr>
    </w:p>
    <w:p w14:paraId="2CB067D9">
      <w:pPr>
        <w:pStyle w:val="30"/>
        <w:spacing w:after="163"/>
        <w:ind w:firstLine="480"/>
        <w:rPr>
          <w:rFonts w:hint="eastAsia" w:ascii="宋体" w:hAnsi="宋体" w:eastAsia="宋体"/>
          <w:highlight w:val="none"/>
        </w:rPr>
      </w:pPr>
    </w:p>
    <w:p w14:paraId="52653AD6">
      <w:pPr>
        <w:pStyle w:val="30"/>
        <w:spacing w:after="163"/>
        <w:ind w:firstLine="480"/>
        <w:rPr>
          <w:rFonts w:hint="eastAsia" w:ascii="宋体" w:hAnsi="宋体" w:eastAsia="宋体"/>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21775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49778D9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0DDF6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518FA1D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346FD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630D206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06E04A78">
      <w:pPr>
        <w:pStyle w:val="38"/>
        <w:spacing w:after="163"/>
        <w:ind w:left="0" w:leftChars="0" w:firstLine="0" w:firstLineChars="0"/>
        <w:jc w:val="center"/>
        <w:outlineLvl w:val="9"/>
        <w:rPr>
          <w:rFonts w:hint="default" w:ascii="仿宋" w:hAnsi="仿宋" w:eastAsia="仿宋" w:cs="仿宋"/>
          <w:highlight w:val="none"/>
          <w:lang w:val="en-US" w:eastAsia="zh-CN"/>
        </w:rPr>
      </w:pPr>
      <w:r>
        <w:rPr>
          <w:rFonts w:hint="eastAsia" w:ascii="宋体" w:hAnsi="宋体"/>
          <w:b/>
          <w:bCs/>
          <w:highlight w:val="none"/>
        </w:rPr>
        <w:br w:type="page"/>
      </w:r>
      <w:r>
        <w:rPr>
          <w:rFonts w:hint="eastAsia" w:ascii="仿宋" w:hAnsi="仿宋" w:eastAsia="仿宋" w:cs="仿宋"/>
          <w:highlight w:val="none"/>
          <w:lang w:val="en-US" w:eastAsia="zh-CN"/>
        </w:rPr>
        <w:t>7.9其他资格评审资料</w:t>
      </w:r>
    </w:p>
    <w:p w14:paraId="5835D35E">
      <w:pPr>
        <w:pStyle w:val="30"/>
        <w:spacing w:after="163"/>
        <w:ind w:firstLine="480"/>
        <w:rPr>
          <w:rFonts w:hint="eastAsia" w:ascii="宋体" w:hAnsi="宋体" w:eastAsia="宋体"/>
          <w:highlight w:val="none"/>
        </w:rPr>
      </w:pPr>
    </w:p>
    <w:p w14:paraId="7D0542B9">
      <w:pPr>
        <w:pStyle w:val="30"/>
        <w:spacing w:after="163"/>
        <w:ind w:firstLine="480"/>
        <w:jc w:val="center"/>
        <w:rPr>
          <w:rFonts w:hint="eastAsia" w:ascii="仿宋" w:hAnsi="仿宋" w:eastAsia="仿宋" w:cs="仿宋"/>
          <w:highlight w:val="none"/>
        </w:rPr>
      </w:pPr>
      <w:r>
        <w:rPr>
          <w:rFonts w:hint="eastAsia" w:ascii="仿宋" w:hAnsi="仿宋" w:eastAsia="仿宋" w:cs="仿宋"/>
          <w:highlight w:val="none"/>
        </w:rPr>
        <w:t>格式自拟</w:t>
      </w:r>
    </w:p>
    <w:p w14:paraId="704D41D4">
      <w:pPr>
        <w:rPr>
          <w:rFonts w:hint="eastAsia" w:ascii="宋体" w:hAnsi="宋体"/>
          <w:b/>
          <w:bCs/>
          <w:highlight w:val="none"/>
        </w:rPr>
      </w:pPr>
    </w:p>
    <w:p w14:paraId="42FE763F">
      <w:pPr>
        <w:widowControl/>
        <w:spacing w:after="163"/>
        <w:ind w:firstLine="482"/>
        <w:rPr>
          <w:rFonts w:hint="eastAsia" w:ascii="宋体" w:hAnsi="宋体"/>
          <w:b/>
          <w:bCs/>
          <w:highlight w:val="none"/>
        </w:rPr>
      </w:pPr>
    </w:p>
    <w:p w14:paraId="5D82E357">
      <w:pPr>
        <w:rPr>
          <w:rFonts w:hint="eastAsia" w:ascii="仿宋" w:hAnsi="仿宋" w:eastAsia="仿宋" w:cs="仿宋"/>
          <w:highlight w:val="none"/>
        </w:rPr>
      </w:pPr>
      <w:bookmarkStart w:id="29" w:name="bookmark36"/>
      <w:bookmarkEnd w:id="29"/>
      <w:bookmarkStart w:id="30" w:name="bookmark35"/>
      <w:bookmarkEnd w:id="30"/>
      <w:bookmarkStart w:id="31" w:name="_Toc25381"/>
      <w:r>
        <w:rPr>
          <w:rFonts w:hint="eastAsia" w:ascii="仿宋" w:hAnsi="仿宋" w:eastAsia="仿宋" w:cs="仿宋"/>
          <w:highlight w:val="none"/>
        </w:rPr>
        <w:br w:type="page"/>
      </w:r>
    </w:p>
    <w:p w14:paraId="42372223">
      <w:pPr>
        <w:pStyle w:val="35"/>
        <w:spacing w:after="163"/>
        <w:ind w:firstLine="562"/>
        <w:jc w:val="center"/>
        <w:rPr>
          <w:rFonts w:hint="eastAsia" w:ascii="仿宋" w:hAnsi="仿宋" w:eastAsia="仿宋" w:cs="仿宋"/>
          <w:highlight w:val="none"/>
        </w:rPr>
      </w:pPr>
      <w:r>
        <w:rPr>
          <w:rFonts w:hint="eastAsia" w:ascii="仿宋" w:hAnsi="仿宋" w:eastAsia="仿宋" w:cs="仿宋"/>
          <w:highlight w:val="none"/>
        </w:rPr>
        <w:t>八、项目人员配备</w:t>
      </w:r>
      <w:bookmarkEnd w:id="31"/>
    </w:p>
    <w:p w14:paraId="2F35886F">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8.1拟投入人员清单</w:t>
      </w:r>
    </w:p>
    <w:p w14:paraId="701BCDCD">
      <w:pPr>
        <w:pStyle w:val="30"/>
        <w:spacing w:after="163"/>
        <w:ind w:left="0" w:leftChars="0" w:firstLine="0" w:firstLineChars="0"/>
        <w:rPr>
          <w:rFonts w:hint="default" w:ascii="仿宋" w:hAnsi="仿宋" w:eastAsia="仿宋" w:cs="仿宋"/>
          <w:highlight w:val="none"/>
          <w:u w:val="single"/>
          <w:lang w:val="en-US" w:eastAsia="zh-CN"/>
        </w:rPr>
      </w:pPr>
      <w:r>
        <w:rPr>
          <w:rFonts w:hint="eastAsia" w:ascii="仿宋" w:hAnsi="仿宋" w:eastAsia="仿宋" w:cs="仿宋"/>
          <w:highlight w:val="none"/>
          <w:lang w:val="en-US" w:eastAsia="zh-CN"/>
        </w:rPr>
        <w:t>项目名称：</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项目编号：</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项目标段：</w:t>
      </w:r>
      <w:r>
        <w:rPr>
          <w:rFonts w:hint="eastAsia" w:ascii="仿宋" w:hAnsi="仿宋" w:eastAsia="仿宋" w:cs="仿宋"/>
          <w:highlight w:val="none"/>
          <w:u w:val="single"/>
          <w:lang w:val="en-US" w:eastAsia="zh-CN"/>
        </w:rPr>
        <w:t xml:space="preserve">          </w:t>
      </w:r>
    </w:p>
    <w:tbl>
      <w:tblPr>
        <w:tblStyle w:val="41"/>
        <w:tblW w:w="98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7"/>
        <w:gridCol w:w="962"/>
        <w:gridCol w:w="1227"/>
        <w:gridCol w:w="933"/>
        <w:gridCol w:w="740"/>
        <w:gridCol w:w="1198"/>
        <w:gridCol w:w="1595"/>
        <w:gridCol w:w="1362"/>
        <w:gridCol w:w="991"/>
      </w:tblGrid>
      <w:tr w14:paraId="7A65F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jc w:val="center"/>
        </w:trPr>
        <w:tc>
          <w:tcPr>
            <w:tcW w:w="817" w:type="dxa"/>
            <w:vAlign w:val="center"/>
          </w:tcPr>
          <w:p w14:paraId="12B0D63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序号</w:t>
            </w:r>
          </w:p>
        </w:tc>
        <w:tc>
          <w:tcPr>
            <w:tcW w:w="962" w:type="dxa"/>
            <w:vAlign w:val="center"/>
          </w:tcPr>
          <w:p w14:paraId="6DE9602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姓名</w:t>
            </w:r>
          </w:p>
        </w:tc>
        <w:tc>
          <w:tcPr>
            <w:tcW w:w="1227" w:type="dxa"/>
            <w:vAlign w:val="center"/>
          </w:tcPr>
          <w:p w14:paraId="4EADA11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性别</w:t>
            </w:r>
          </w:p>
        </w:tc>
        <w:tc>
          <w:tcPr>
            <w:tcW w:w="933" w:type="dxa"/>
            <w:vAlign w:val="center"/>
          </w:tcPr>
          <w:p w14:paraId="539FC11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年龄</w:t>
            </w:r>
          </w:p>
        </w:tc>
        <w:tc>
          <w:tcPr>
            <w:tcW w:w="740" w:type="dxa"/>
            <w:vAlign w:val="center"/>
          </w:tcPr>
          <w:p w14:paraId="5CF5408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学历</w:t>
            </w:r>
          </w:p>
        </w:tc>
        <w:tc>
          <w:tcPr>
            <w:tcW w:w="1198" w:type="dxa"/>
            <w:vAlign w:val="center"/>
          </w:tcPr>
          <w:p w14:paraId="3F3ED5D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en-US"/>
                <w14:ligatures w14:val="none"/>
              </w:rPr>
              <w:t>资格证书</w:t>
            </w:r>
          </w:p>
        </w:tc>
        <w:tc>
          <w:tcPr>
            <w:tcW w:w="1595" w:type="dxa"/>
            <w:vAlign w:val="center"/>
          </w:tcPr>
          <w:p w14:paraId="689ED8B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现任职务/职称</w:t>
            </w:r>
          </w:p>
        </w:tc>
        <w:tc>
          <w:tcPr>
            <w:tcW w:w="1362" w:type="dxa"/>
            <w:vAlign w:val="center"/>
          </w:tcPr>
          <w:p w14:paraId="30EC0FF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工作年限</w:t>
            </w:r>
          </w:p>
        </w:tc>
        <w:tc>
          <w:tcPr>
            <w:tcW w:w="991" w:type="dxa"/>
            <w:vAlign w:val="center"/>
          </w:tcPr>
          <w:p w14:paraId="3F59FDA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备注</w:t>
            </w:r>
          </w:p>
        </w:tc>
      </w:tr>
      <w:tr w14:paraId="547B9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jc w:val="center"/>
        </w:trPr>
        <w:tc>
          <w:tcPr>
            <w:tcW w:w="817" w:type="dxa"/>
            <w:vAlign w:val="center"/>
          </w:tcPr>
          <w:p w14:paraId="356EC1B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1</w:t>
            </w:r>
          </w:p>
        </w:tc>
        <w:tc>
          <w:tcPr>
            <w:tcW w:w="962" w:type="dxa"/>
            <w:vAlign w:val="center"/>
          </w:tcPr>
          <w:p w14:paraId="750B078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227" w:type="dxa"/>
            <w:vAlign w:val="center"/>
          </w:tcPr>
          <w:p w14:paraId="432DF6F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33" w:type="dxa"/>
            <w:vAlign w:val="center"/>
          </w:tcPr>
          <w:p w14:paraId="5568C2B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40" w:type="dxa"/>
            <w:vAlign w:val="center"/>
          </w:tcPr>
          <w:p w14:paraId="2F03B86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98" w:type="dxa"/>
            <w:vAlign w:val="center"/>
          </w:tcPr>
          <w:p w14:paraId="3CC64F4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595" w:type="dxa"/>
            <w:vAlign w:val="center"/>
          </w:tcPr>
          <w:p w14:paraId="1EDBA33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62" w:type="dxa"/>
            <w:vAlign w:val="center"/>
          </w:tcPr>
          <w:p w14:paraId="6B125C8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91" w:type="dxa"/>
            <w:vAlign w:val="center"/>
          </w:tcPr>
          <w:p w14:paraId="3A75CE6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67B46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jc w:val="center"/>
        </w:trPr>
        <w:tc>
          <w:tcPr>
            <w:tcW w:w="817" w:type="dxa"/>
            <w:vAlign w:val="center"/>
          </w:tcPr>
          <w:p w14:paraId="235B6F6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2</w:t>
            </w:r>
          </w:p>
        </w:tc>
        <w:tc>
          <w:tcPr>
            <w:tcW w:w="962" w:type="dxa"/>
            <w:vAlign w:val="center"/>
          </w:tcPr>
          <w:p w14:paraId="05CD9A5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227" w:type="dxa"/>
            <w:vAlign w:val="center"/>
          </w:tcPr>
          <w:p w14:paraId="3BA5A50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33" w:type="dxa"/>
            <w:vAlign w:val="center"/>
          </w:tcPr>
          <w:p w14:paraId="5CB8358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40" w:type="dxa"/>
            <w:vAlign w:val="center"/>
          </w:tcPr>
          <w:p w14:paraId="21EAB39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98" w:type="dxa"/>
            <w:vAlign w:val="center"/>
          </w:tcPr>
          <w:p w14:paraId="43F98EF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595" w:type="dxa"/>
            <w:vAlign w:val="center"/>
          </w:tcPr>
          <w:p w14:paraId="57EF4A8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62" w:type="dxa"/>
            <w:vAlign w:val="center"/>
          </w:tcPr>
          <w:p w14:paraId="120B66A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91" w:type="dxa"/>
            <w:vAlign w:val="center"/>
          </w:tcPr>
          <w:p w14:paraId="5A6ECCD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497D0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817" w:type="dxa"/>
            <w:vAlign w:val="center"/>
          </w:tcPr>
          <w:p w14:paraId="0E4E0C8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w:t>
            </w:r>
          </w:p>
        </w:tc>
        <w:tc>
          <w:tcPr>
            <w:tcW w:w="962" w:type="dxa"/>
            <w:vAlign w:val="center"/>
          </w:tcPr>
          <w:p w14:paraId="6343FDBF">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227" w:type="dxa"/>
            <w:vAlign w:val="center"/>
          </w:tcPr>
          <w:p w14:paraId="426A6CA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33" w:type="dxa"/>
            <w:vAlign w:val="center"/>
          </w:tcPr>
          <w:p w14:paraId="07D6AAC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740" w:type="dxa"/>
            <w:vAlign w:val="center"/>
          </w:tcPr>
          <w:p w14:paraId="5161FD3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98" w:type="dxa"/>
            <w:vAlign w:val="center"/>
          </w:tcPr>
          <w:p w14:paraId="373C02E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595" w:type="dxa"/>
            <w:vAlign w:val="center"/>
          </w:tcPr>
          <w:p w14:paraId="1448C65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362" w:type="dxa"/>
            <w:vAlign w:val="center"/>
          </w:tcPr>
          <w:p w14:paraId="46EDD0B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91" w:type="dxa"/>
            <w:vAlign w:val="center"/>
          </w:tcPr>
          <w:p w14:paraId="2C6C156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bl>
    <w:p w14:paraId="26D3F67B">
      <w:pPr>
        <w:pStyle w:val="30"/>
        <w:spacing w:after="163"/>
        <w:ind w:firstLine="480"/>
        <w:rPr>
          <w:rFonts w:hint="eastAsia" w:ascii="宋体" w:hAnsi="宋体" w:eastAsia="宋体"/>
          <w:highlight w:val="none"/>
        </w:rPr>
      </w:pPr>
    </w:p>
    <w:p w14:paraId="2CA39AD6">
      <w:pPr>
        <w:pStyle w:val="30"/>
        <w:spacing w:after="163"/>
        <w:ind w:firstLine="480"/>
        <w:rPr>
          <w:rFonts w:hint="eastAsia" w:ascii="宋体" w:hAnsi="宋体" w:eastAsia="宋体"/>
          <w:highlight w:val="none"/>
        </w:rPr>
      </w:pPr>
    </w:p>
    <w:p w14:paraId="15694C97">
      <w:pPr>
        <w:pStyle w:val="30"/>
        <w:spacing w:after="163"/>
        <w:ind w:firstLine="480"/>
        <w:rPr>
          <w:rFonts w:hint="eastAsia" w:ascii="宋体" w:hAnsi="宋体" w:eastAsia="宋体"/>
          <w:highlight w:val="none"/>
        </w:rPr>
      </w:pPr>
    </w:p>
    <w:p w14:paraId="17F82F69">
      <w:pPr>
        <w:pStyle w:val="30"/>
        <w:spacing w:after="163"/>
        <w:ind w:firstLine="480"/>
        <w:rPr>
          <w:rFonts w:hint="eastAsia" w:ascii="宋体" w:hAnsi="宋体" w:eastAsia="宋体"/>
          <w:highlight w:val="none"/>
        </w:rPr>
      </w:pPr>
    </w:p>
    <w:p w14:paraId="6F1E2C51">
      <w:pPr>
        <w:pStyle w:val="30"/>
        <w:spacing w:after="163"/>
        <w:ind w:firstLine="480"/>
        <w:rPr>
          <w:rFonts w:hint="eastAsia" w:ascii="宋体" w:hAnsi="宋体" w:eastAsia="宋体"/>
          <w:highlight w:val="none"/>
        </w:rPr>
      </w:pPr>
    </w:p>
    <w:p w14:paraId="5BF03238">
      <w:pPr>
        <w:pStyle w:val="30"/>
        <w:spacing w:after="163"/>
        <w:ind w:firstLine="480"/>
        <w:rPr>
          <w:rFonts w:hint="eastAsia" w:ascii="宋体" w:hAnsi="宋体" w:eastAsia="宋体"/>
          <w:highlight w:val="none"/>
        </w:rPr>
      </w:pPr>
    </w:p>
    <w:p w14:paraId="01F4E66A">
      <w:pPr>
        <w:pStyle w:val="30"/>
        <w:spacing w:after="163"/>
        <w:ind w:firstLine="480"/>
        <w:rPr>
          <w:rFonts w:hint="eastAsia" w:ascii="宋体" w:hAnsi="宋体" w:eastAsia="宋体"/>
          <w:highlight w:val="none"/>
        </w:rPr>
      </w:pPr>
    </w:p>
    <w:p w14:paraId="237A7327">
      <w:pPr>
        <w:pStyle w:val="30"/>
        <w:spacing w:after="163"/>
        <w:ind w:firstLine="480"/>
        <w:rPr>
          <w:rFonts w:hint="eastAsia" w:ascii="宋体" w:hAnsi="宋体" w:eastAsia="宋体"/>
          <w:highlight w:val="none"/>
        </w:rPr>
      </w:pPr>
    </w:p>
    <w:p w14:paraId="15CBDF1A">
      <w:pPr>
        <w:pStyle w:val="30"/>
        <w:spacing w:after="163"/>
        <w:ind w:firstLine="480"/>
        <w:rPr>
          <w:rFonts w:hint="eastAsia" w:ascii="宋体" w:hAnsi="宋体" w:eastAsia="宋体"/>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778C7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E05F57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71F4F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6D65987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67C2A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091D2D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2612A3CA">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7DA85342">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8.2拟投入本项目的人员证明材料</w:t>
      </w:r>
    </w:p>
    <w:p w14:paraId="3D8EF6CD">
      <w:pPr>
        <w:pStyle w:val="30"/>
        <w:spacing w:after="163"/>
        <w:ind w:firstLine="480"/>
        <w:rPr>
          <w:rFonts w:hint="eastAsia" w:ascii="宋体" w:hAnsi="宋体" w:eastAsia="宋体"/>
          <w:highlight w:val="none"/>
        </w:rPr>
      </w:pPr>
    </w:p>
    <w:p w14:paraId="309ED8A3">
      <w:pPr>
        <w:pStyle w:val="30"/>
        <w:spacing w:after="163"/>
        <w:ind w:firstLine="480"/>
        <w:rPr>
          <w:rFonts w:hint="eastAsia" w:ascii="宋体" w:hAnsi="宋体" w:eastAsia="宋体"/>
          <w:highlight w:val="none"/>
        </w:rPr>
      </w:pPr>
    </w:p>
    <w:p w14:paraId="58E9A79A">
      <w:pPr>
        <w:pStyle w:val="30"/>
        <w:spacing w:after="163"/>
        <w:ind w:firstLine="480"/>
        <w:rPr>
          <w:rFonts w:hint="eastAsia" w:ascii="宋体" w:hAnsi="宋体" w:eastAsia="宋体"/>
          <w:highlight w:val="none"/>
        </w:rPr>
      </w:pPr>
    </w:p>
    <w:p w14:paraId="18A1BF9A">
      <w:pPr>
        <w:pStyle w:val="30"/>
        <w:spacing w:after="163"/>
        <w:ind w:firstLine="480"/>
        <w:rPr>
          <w:rFonts w:hint="eastAsia" w:ascii="宋体" w:hAnsi="宋体" w:eastAsia="宋体"/>
          <w:highlight w:val="none"/>
        </w:rPr>
      </w:pPr>
    </w:p>
    <w:p w14:paraId="19D6D294">
      <w:pPr>
        <w:pStyle w:val="30"/>
        <w:spacing w:after="163"/>
        <w:ind w:firstLine="480"/>
        <w:rPr>
          <w:rFonts w:hint="eastAsia" w:ascii="宋体" w:hAnsi="宋体" w:eastAsia="宋体"/>
          <w:highlight w:val="none"/>
        </w:rPr>
      </w:pPr>
    </w:p>
    <w:p w14:paraId="18C2386F">
      <w:pPr>
        <w:pStyle w:val="30"/>
        <w:spacing w:after="163"/>
        <w:ind w:firstLine="480"/>
        <w:rPr>
          <w:rFonts w:hint="eastAsia" w:ascii="宋体" w:hAnsi="宋体" w:eastAsia="宋体"/>
          <w:highlight w:val="none"/>
        </w:rPr>
      </w:pPr>
    </w:p>
    <w:p w14:paraId="70CB60BA">
      <w:pPr>
        <w:pStyle w:val="30"/>
        <w:spacing w:after="163"/>
        <w:ind w:firstLine="480"/>
        <w:rPr>
          <w:rFonts w:hint="eastAsia" w:ascii="宋体" w:hAnsi="宋体" w:eastAsia="宋体"/>
          <w:highlight w:val="none"/>
        </w:rPr>
      </w:pPr>
    </w:p>
    <w:p w14:paraId="08C758CF">
      <w:pPr>
        <w:pStyle w:val="30"/>
        <w:spacing w:after="163"/>
        <w:ind w:firstLine="480"/>
        <w:rPr>
          <w:rFonts w:hint="eastAsia" w:ascii="宋体" w:hAnsi="宋体" w:eastAsia="宋体"/>
          <w:highlight w:val="none"/>
        </w:rPr>
      </w:pPr>
    </w:p>
    <w:p w14:paraId="7A034D1A">
      <w:pPr>
        <w:pStyle w:val="30"/>
        <w:spacing w:after="163"/>
        <w:ind w:firstLine="480"/>
        <w:rPr>
          <w:rFonts w:hint="eastAsia" w:ascii="宋体" w:hAnsi="宋体" w:eastAsia="宋体"/>
          <w:highlight w:val="none"/>
        </w:rPr>
      </w:pPr>
    </w:p>
    <w:p w14:paraId="43FF1F4F">
      <w:pPr>
        <w:pStyle w:val="30"/>
        <w:spacing w:after="163"/>
        <w:ind w:firstLine="480"/>
        <w:rPr>
          <w:rFonts w:hint="eastAsia" w:ascii="宋体" w:hAnsi="宋体" w:eastAsia="宋体"/>
          <w:highlight w:val="none"/>
        </w:rPr>
      </w:pPr>
    </w:p>
    <w:p w14:paraId="19D2432F">
      <w:pPr>
        <w:pStyle w:val="30"/>
        <w:spacing w:after="163"/>
        <w:ind w:firstLine="480"/>
        <w:rPr>
          <w:rFonts w:hint="eastAsia" w:ascii="宋体" w:hAnsi="宋体" w:eastAsia="宋体"/>
          <w:highlight w:val="none"/>
        </w:rPr>
      </w:pPr>
    </w:p>
    <w:p w14:paraId="5B54849D">
      <w:pPr>
        <w:pStyle w:val="30"/>
        <w:spacing w:after="163"/>
        <w:ind w:firstLine="480"/>
        <w:rPr>
          <w:rFonts w:hint="eastAsia" w:ascii="宋体" w:hAnsi="宋体" w:eastAsia="宋体"/>
          <w:highlight w:val="none"/>
        </w:rPr>
      </w:pPr>
    </w:p>
    <w:p w14:paraId="6C389A4D">
      <w:pPr>
        <w:pStyle w:val="30"/>
        <w:spacing w:after="163"/>
        <w:ind w:firstLine="480"/>
        <w:rPr>
          <w:rFonts w:hint="eastAsia" w:ascii="宋体" w:hAnsi="宋体" w:eastAsia="宋体"/>
          <w:highlight w:val="none"/>
        </w:rPr>
      </w:pPr>
    </w:p>
    <w:p w14:paraId="2B8CB917">
      <w:pPr>
        <w:pStyle w:val="30"/>
        <w:spacing w:after="163"/>
        <w:ind w:firstLine="480"/>
        <w:rPr>
          <w:rFonts w:hint="eastAsia" w:ascii="宋体" w:hAnsi="宋体" w:eastAsia="宋体"/>
          <w:highlight w:val="none"/>
        </w:rPr>
      </w:pPr>
    </w:p>
    <w:p w14:paraId="0A41E03F">
      <w:pPr>
        <w:pStyle w:val="30"/>
        <w:spacing w:after="163"/>
        <w:ind w:firstLine="480"/>
        <w:rPr>
          <w:rFonts w:hint="eastAsia" w:ascii="宋体" w:hAnsi="宋体" w:eastAsia="宋体"/>
          <w:highlight w:val="none"/>
        </w:rPr>
      </w:pPr>
    </w:p>
    <w:p w14:paraId="1F9D0607">
      <w:pPr>
        <w:pStyle w:val="30"/>
        <w:spacing w:after="163"/>
        <w:ind w:firstLine="480"/>
        <w:rPr>
          <w:rFonts w:hint="eastAsia" w:ascii="宋体" w:hAnsi="宋体" w:eastAsia="宋体"/>
          <w:highlight w:val="none"/>
        </w:rPr>
      </w:pPr>
    </w:p>
    <w:p w14:paraId="19A3FD2B">
      <w:pPr>
        <w:pStyle w:val="30"/>
        <w:spacing w:after="163"/>
        <w:ind w:firstLine="480"/>
        <w:rPr>
          <w:rFonts w:hint="eastAsia" w:ascii="宋体" w:hAnsi="宋体" w:eastAsia="宋体"/>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426A8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0D23D3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bookmarkStart w:id="32" w:name="bookmark37"/>
            <w:bookmarkEnd w:id="32"/>
            <w:bookmarkStart w:id="33" w:name="bookmark38"/>
            <w:bookmarkEnd w:id="33"/>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4768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65BE1A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63E45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281D53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43356BC4">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53ACC61F">
      <w:pPr>
        <w:pStyle w:val="35"/>
        <w:spacing w:after="163"/>
        <w:ind w:firstLine="562"/>
        <w:jc w:val="center"/>
        <w:rPr>
          <w:rFonts w:hint="eastAsia" w:ascii="仿宋" w:hAnsi="仿宋" w:eastAsia="仿宋" w:cs="仿宋"/>
          <w:highlight w:val="none"/>
        </w:rPr>
      </w:pPr>
      <w:bookmarkStart w:id="34" w:name="_Toc31585"/>
      <w:r>
        <w:rPr>
          <w:rFonts w:hint="eastAsia" w:ascii="仿宋" w:hAnsi="仿宋" w:eastAsia="仿宋" w:cs="仿宋"/>
          <w:highlight w:val="none"/>
        </w:rPr>
        <w:t>九、近三年完成的类似项目业绩情况</w:t>
      </w:r>
      <w:bookmarkEnd w:id="34"/>
    </w:p>
    <w:p w14:paraId="2639829B">
      <w:pPr>
        <w:pStyle w:val="38"/>
        <w:spacing w:after="163"/>
        <w:ind w:firstLine="522"/>
        <w:jc w:val="center"/>
        <w:outlineLvl w:val="9"/>
        <w:rPr>
          <w:rFonts w:hint="eastAsia" w:ascii="仿宋" w:hAnsi="仿宋" w:eastAsia="仿宋" w:cs="仿宋"/>
          <w:highlight w:val="none"/>
          <w:lang w:eastAsia="zh-CN"/>
        </w:rPr>
      </w:pPr>
      <w:r>
        <w:rPr>
          <w:rFonts w:hint="eastAsia" w:ascii="仿宋" w:hAnsi="仿宋" w:eastAsia="仿宋" w:cs="仿宋"/>
          <w:highlight w:val="none"/>
        </w:rPr>
        <w:t>9.1 类似项目业绩一览表</w:t>
      </w:r>
    </w:p>
    <w:tbl>
      <w:tblPr>
        <w:tblStyle w:val="41"/>
        <w:tblW w:w="90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529"/>
        <w:gridCol w:w="2023"/>
        <w:gridCol w:w="1869"/>
        <w:gridCol w:w="1714"/>
        <w:gridCol w:w="1212"/>
      </w:tblGrid>
      <w:tr w14:paraId="39EBA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750" w:type="dxa"/>
            <w:vAlign w:val="center"/>
          </w:tcPr>
          <w:p w14:paraId="4984974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b/>
                <w:bCs/>
                <w:snapToGrid w:val="0"/>
                <w:kern w:val="0"/>
                <w:szCs w:val="21"/>
                <w:highlight w:val="none"/>
                <w:lang w:val="en-US" w:eastAsia="zh-CN"/>
                <w14:ligatures w14:val="none"/>
              </w:rPr>
            </w:pPr>
            <w:r>
              <w:rPr>
                <w:rFonts w:hint="eastAsia" w:ascii="仿宋" w:hAnsi="仿宋" w:eastAsia="仿宋" w:cs="仿宋"/>
                <w:b/>
                <w:bCs/>
                <w:snapToGrid w:val="0"/>
                <w:kern w:val="0"/>
                <w:szCs w:val="21"/>
                <w:highlight w:val="none"/>
                <w:lang w:val="en-US" w:eastAsia="zh-CN"/>
                <w14:ligatures w14:val="none"/>
              </w:rPr>
              <w:t>序号</w:t>
            </w:r>
          </w:p>
        </w:tc>
        <w:tc>
          <w:tcPr>
            <w:tcW w:w="1529" w:type="dxa"/>
            <w:shd w:val="clear" w:color="auto" w:fill="auto"/>
            <w:vAlign w:val="center"/>
          </w:tcPr>
          <w:p w14:paraId="7EAD49D3">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b/>
                <w:bCs/>
                <w:snapToGrid w:val="0"/>
                <w:color w:val="000000"/>
                <w:kern w:val="0"/>
                <w:sz w:val="24"/>
                <w:szCs w:val="21"/>
                <w:highlight w:val="none"/>
                <w:lang w:val="en-US" w:eastAsia="zh-CN" w:bidi="ar-SA"/>
                <w14:ligatures w14:val="none"/>
              </w:rPr>
            </w:pPr>
            <w:r>
              <w:rPr>
                <w:rFonts w:hint="eastAsia" w:ascii="仿宋" w:hAnsi="仿宋" w:eastAsia="仿宋" w:cs="仿宋"/>
                <w:b/>
                <w:bCs/>
                <w:snapToGrid w:val="0"/>
                <w:kern w:val="0"/>
                <w:szCs w:val="21"/>
                <w:highlight w:val="none"/>
                <w:lang w:val="en-US" w:eastAsia="zh-CN"/>
                <w14:ligatures w14:val="none"/>
              </w:rPr>
              <w:t>时间</w:t>
            </w:r>
          </w:p>
        </w:tc>
        <w:tc>
          <w:tcPr>
            <w:tcW w:w="2023" w:type="dxa"/>
            <w:shd w:val="clear" w:color="auto" w:fill="auto"/>
            <w:vAlign w:val="center"/>
          </w:tcPr>
          <w:p w14:paraId="58F6103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b/>
                <w:bCs/>
                <w:snapToGrid w:val="0"/>
                <w:color w:val="000000"/>
                <w:kern w:val="0"/>
                <w:sz w:val="24"/>
                <w:szCs w:val="21"/>
                <w:highlight w:val="none"/>
                <w:lang w:val="en-US" w:eastAsia="en-US" w:bidi="ar-SA"/>
                <w14:ligatures w14:val="none"/>
              </w:rPr>
            </w:pPr>
            <w:r>
              <w:rPr>
                <w:rFonts w:hint="eastAsia" w:ascii="仿宋" w:hAnsi="仿宋" w:eastAsia="仿宋" w:cs="仿宋"/>
                <w:b/>
                <w:bCs/>
                <w:snapToGrid w:val="0"/>
                <w:kern w:val="0"/>
                <w:szCs w:val="21"/>
                <w:highlight w:val="none"/>
                <w:lang w:eastAsia="en-US"/>
                <w14:ligatures w14:val="none"/>
              </w:rPr>
              <w:t>采购人名称</w:t>
            </w:r>
          </w:p>
        </w:tc>
        <w:tc>
          <w:tcPr>
            <w:tcW w:w="1869" w:type="dxa"/>
            <w:shd w:val="clear" w:color="auto" w:fill="auto"/>
            <w:vAlign w:val="center"/>
          </w:tcPr>
          <w:p w14:paraId="72D93C3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b/>
                <w:bCs/>
                <w:snapToGrid w:val="0"/>
                <w:color w:val="000000"/>
                <w:kern w:val="0"/>
                <w:sz w:val="24"/>
                <w:szCs w:val="21"/>
                <w:highlight w:val="none"/>
                <w:lang w:val="en-US" w:eastAsia="en-US" w:bidi="ar-SA"/>
                <w14:ligatures w14:val="none"/>
              </w:rPr>
            </w:pPr>
            <w:r>
              <w:rPr>
                <w:rFonts w:hint="eastAsia" w:ascii="仿宋" w:hAnsi="仿宋" w:eastAsia="仿宋" w:cs="仿宋"/>
                <w:b/>
                <w:bCs/>
                <w:snapToGrid w:val="0"/>
                <w:kern w:val="0"/>
                <w:szCs w:val="21"/>
                <w:highlight w:val="none"/>
                <w:lang w:eastAsia="en-US"/>
                <w14:ligatures w14:val="none"/>
              </w:rPr>
              <w:t>项目名称</w:t>
            </w:r>
          </w:p>
        </w:tc>
        <w:tc>
          <w:tcPr>
            <w:tcW w:w="1714" w:type="dxa"/>
            <w:shd w:val="clear" w:color="auto" w:fill="auto"/>
            <w:vAlign w:val="center"/>
          </w:tcPr>
          <w:p w14:paraId="3EAC5BA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b/>
                <w:bCs/>
                <w:snapToGrid w:val="0"/>
                <w:color w:val="000000"/>
                <w:kern w:val="0"/>
                <w:sz w:val="24"/>
                <w:szCs w:val="21"/>
                <w:highlight w:val="none"/>
                <w:lang w:val="en-US" w:eastAsia="en-US" w:bidi="ar-SA"/>
                <w14:ligatures w14:val="none"/>
              </w:rPr>
            </w:pPr>
            <w:r>
              <w:rPr>
                <w:rFonts w:hint="eastAsia" w:ascii="仿宋" w:hAnsi="仿宋" w:eastAsia="仿宋" w:cs="仿宋"/>
                <w:b/>
                <w:bCs/>
                <w:snapToGrid w:val="0"/>
                <w:kern w:val="0"/>
                <w:szCs w:val="21"/>
                <w:highlight w:val="none"/>
                <w:lang w:eastAsia="en-US"/>
                <w14:ligatures w14:val="none"/>
              </w:rPr>
              <w:t>采购内容</w:t>
            </w:r>
          </w:p>
        </w:tc>
        <w:tc>
          <w:tcPr>
            <w:tcW w:w="1212" w:type="dxa"/>
            <w:shd w:val="clear" w:color="auto" w:fill="auto"/>
            <w:vAlign w:val="center"/>
          </w:tcPr>
          <w:p w14:paraId="6D77CEA8">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left="0" w:leftChars="0" w:firstLine="0" w:firstLineChars="0"/>
              <w:jc w:val="center"/>
              <w:textAlignment w:val="auto"/>
              <w:rPr>
                <w:rFonts w:hint="eastAsia" w:ascii="仿宋" w:hAnsi="仿宋" w:eastAsia="仿宋" w:cs="仿宋"/>
                <w:b/>
                <w:bCs/>
                <w:snapToGrid w:val="0"/>
                <w:color w:val="000000"/>
                <w:kern w:val="0"/>
                <w:sz w:val="24"/>
                <w:szCs w:val="21"/>
                <w:highlight w:val="none"/>
                <w:lang w:val="en-US" w:eastAsia="en-US" w:bidi="ar-SA"/>
                <w14:ligatures w14:val="none"/>
              </w:rPr>
            </w:pPr>
            <w:r>
              <w:rPr>
                <w:rFonts w:hint="eastAsia" w:ascii="仿宋" w:hAnsi="仿宋" w:eastAsia="仿宋" w:cs="仿宋"/>
                <w:b/>
                <w:bCs/>
                <w:snapToGrid w:val="0"/>
                <w:kern w:val="0"/>
                <w:szCs w:val="21"/>
                <w:highlight w:val="none"/>
                <w:lang w:eastAsia="en-US"/>
                <w14:ligatures w14:val="none"/>
              </w:rPr>
              <w:t>备注</w:t>
            </w:r>
          </w:p>
        </w:tc>
      </w:tr>
      <w:tr w14:paraId="22612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750" w:type="dxa"/>
            <w:vAlign w:val="center"/>
          </w:tcPr>
          <w:p w14:paraId="636258A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529" w:type="dxa"/>
            <w:vAlign w:val="center"/>
          </w:tcPr>
          <w:p w14:paraId="4EEF132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2023" w:type="dxa"/>
            <w:vAlign w:val="center"/>
          </w:tcPr>
          <w:p w14:paraId="44BE598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869" w:type="dxa"/>
            <w:vAlign w:val="center"/>
          </w:tcPr>
          <w:p w14:paraId="557E00F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714" w:type="dxa"/>
            <w:vAlign w:val="center"/>
          </w:tcPr>
          <w:p w14:paraId="60986CE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212" w:type="dxa"/>
            <w:vAlign w:val="center"/>
          </w:tcPr>
          <w:p w14:paraId="7295CD7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r>
      <w:tr w14:paraId="4431BC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750" w:type="dxa"/>
            <w:vAlign w:val="center"/>
          </w:tcPr>
          <w:p w14:paraId="7131B61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529" w:type="dxa"/>
            <w:vAlign w:val="center"/>
          </w:tcPr>
          <w:p w14:paraId="1B23D69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2023" w:type="dxa"/>
            <w:vAlign w:val="center"/>
          </w:tcPr>
          <w:p w14:paraId="48ED36D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869" w:type="dxa"/>
            <w:vAlign w:val="center"/>
          </w:tcPr>
          <w:p w14:paraId="4F5E1FA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714" w:type="dxa"/>
            <w:vAlign w:val="center"/>
          </w:tcPr>
          <w:p w14:paraId="14F216D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212" w:type="dxa"/>
            <w:vAlign w:val="center"/>
          </w:tcPr>
          <w:p w14:paraId="456BD3E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r>
      <w:tr w14:paraId="3221F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750" w:type="dxa"/>
            <w:vAlign w:val="center"/>
          </w:tcPr>
          <w:p w14:paraId="5FA1AC7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529" w:type="dxa"/>
            <w:vAlign w:val="center"/>
          </w:tcPr>
          <w:p w14:paraId="58613D8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2023" w:type="dxa"/>
            <w:vAlign w:val="center"/>
          </w:tcPr>
          <w:p w14:paraId="2582FD2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869" w:type="dxa"/>
            <w:vAlign w:val="center"/>
          </w:tcPr>
          <w:p w14:paraId="2D376E9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714" w:type="dxa"/>
            <w:vAlign w:val="center"/>
          </w:tcPr>
          <w:p w14:paraId="4F62D6A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212" w:type="dxa"/>
            <w:vAlign w:val="center"/>
          </w:tcPr>
          <w:p w14:paraId="0FFE425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r>
      <w:tr w14:paraId="1708D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750" w:type="dxa"/>
            <w:vAlign w:val="center"/>
          </w:tcPr>
          <w:p w14:paraId="31CE736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529" w:type="dxa"/>
            <w:vAlign w:val="center"/>
          </w:tcPr>
          <w:p w14:paraId="582CFDA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2023" w:type="dxa"/>
            <w:vAlign w:val="center"/>
          </w:tcPr>
          <w:p w14:paraId="510B7FA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869" w:type="dxa"/>
            <w:vAlign w:val="center"/>
          </w:tcPr>
          <w:p w14:paraId="412C116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714" w:type="dxa"/>
            <w:vAlign w:val="center"/>
          </w:tcPr>
          <w:p w14:paraId="1B0ED33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212" w:type="dxa"/>
            <w:vAlign w:val="center"/>
          </w:tcPr>
          <w:p w14:paraId="78C2DF7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r>
      <w:tr w14:paraId="22241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750" w:type="dxa"/>
            <w:vAlign w:val="center"/>
          </w:tcPr>
          <w:p w14:paraId="2BBF489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529" w:type="dxa"/>
            <w:vAlign w:val="center"/>
          </w:tcPr>
          <w:p w14:paraId="64513DA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2023" w:type="dxa"/>
            <w:vAlign w:val="center"/>
          </w:tcPr>
          <w:p w14:paraId="1BB6CCE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869" w:type="dxa"/>
            <w:vAlign w:val="center"/>
          </w:tcPr>
          <w:p w14:paraId="4EDF1A8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714" w:type="dxa"/>
            <w:vAlign w:val="center"/>
          </w:tcPr>
          <w:p w14:paraId="622A871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212" w:type="dxa"/>
            <w:vAlign w:val="center"/>
          </w:tcPr>
          <w:p w14:paraId="13B0647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r>
      <w:tr w14:paraId="56D30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jc w:val="center"/>
        </w:trPr>
        <w:tc>
          <w:tcPr>
            <w:tcW w:w="750" w:type="dxa"/>
            <w:vAlign w:val="center"/>
          </w:tcPr>
          <w:p w14:paraId="1DFDCB0C">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529" w:type="dxa"/>
            <w:vAlign w:val="center"/>
          </w:tcPr>
          <w:p w14:paraId="2C6358F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2023" w:type="dxa"/>
            <w:vAlign w:val="center"/>
          </w:tcPr>
          <w:p w14:paraId="7A599C4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869" w:type="dxa"/>
            <w:vAlign w:val="center"/>
          </w:tcPr>
          <w:p w14:paraId="5ACD3CB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714" w:type="dxa"/>
            <w:vAlign w:val="center"/>
          </w:tcPr>
          <w:p w14:paraId="2AAE10E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c>
          <w:tcPr>
            <w:tcW w:w="1212" w:type="dxa"/>
            <w:vAlign w:val="center"/>
          </w:tcPr>
          <w:p w14:paraId="6718243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jc w:val="center"/>
              <w:textAlignment w:val="auto"/>
              <w:rPr>
                <w:rFonts w:hint="eastAsia" w:ascii="仿宋" w:hAnsi="仿宋" w:eastAsia="仿宋" w:cs="仿宋"/>
                <w:b/>
                <w:bCs/>
                <w:snapToGrid w:val="0"/>
                <w:kern w:val="0"/>
                <w:szCs w:val="21"/>
                <w:highlight w:val="none"/>
                <w:lang w:eastAsia="en-US"/>
                <w14:ligatures w14:val="none"/>
              </w:rPr>
            </w:pPr>
          </w:p>
        </w:tc>
      </w:tr>
    </w:tbl>
    <w:p w14:paraId="0256B15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注：</w:t>
      </w:r>
    </w:p>
    <w:p w14:paraId="3A44BBA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1、以上业绩应与本采购项目的具体特点和实际需要相关，无关业绩不予认定。</w:t>
      </w:r>
    </w:p>
    <w:p w14:paraId="1B74856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2、相关业绩需提供书面证明材料：</w:t>
      </w:r>
      <w:r>
        <w:rPr>
          <w:rFonts w:hint="eastAsia" w:ascii="仿宋" w:hAnsi="仿宋" w:eastAsia="仿宋" w:cs="仿宋"/>
          <w:sz w:val="21"/>
          <w:szCs w:val="21"/>
          <w:highlight w:val="none"/>
          <w:lang w:eastAsia="zh-CN"/>
        </w:rPr>
        <w:t>通知书</w:t>
      </w:r>
      <w:r>
        <w:rPr>
          <w:rFonts w:hint="eastAsia" w:ascii="仿宋" w:hAnsi="仿宋" w:eastAsia="仿宋" w:cs="仿宋"/>
          <w:sz w:val="21"/>
          <w:szCs w:val="21"/>
          <w:highlight w:val="none"/>
          <w:lang w:val="en-US" w:eastAsia="zh-CN"/>
        </w:rPr>
        <w:t>和合同</w:t>
      </w:r>
      <w:r>
        <w:rPr>
          <w:rFonts w:hint="eastAsia" w:ascii="仿宋" w:hAnsi="仿宋" w:eastAsia="仿宋" w:cs="仿宋"/>
          <w:sz w:val="21"/>
          <w:szCs w:val="21"/>
          <w:highlight w:val="none"/>
        </w:rPr>
        <w:t>扫描件，否则将不予认定。</w:t>
      </w:r>
    </w:p>
    <w:p w14:paraId="602F3B0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48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3、所提供的业绩证明资料应真实有效，若经查证不实，将取消投标资格。如</w:t>
      </w:r>
      <w:r>
        <w:rPr>
          <w:rFonts w:hint="eastAsia" w:ascii="仿宋" w:hAnsi="仿宋" w:eastAsia="仿宋" w:cs="仿宋"/>
          <w:sz w:val="21"/>
          <w:szCs w:val="21"/>
          <w:highlight w:val="none"/>
          <w:lang w:eastAsia="zh-CN"/>
        </w:rPr>
        <w:t>磋商小组</w:t>
      </w:r>
      <w:r>
        <w:rPr>
          <w:rFonts w:hint="eastAsia" w:ascii="仿宋" w:hAnsi="仿宋" w:eastAsia="仿宋" w:cs="仿宋"/>
          <w:sz w:val="21"/>
          <w:szCs w:val="21"/>
          <w:highlight w:val="none"/>
        </w:rPr>
        <w:t>对所提供的材料的真实性有疑问，有权要求</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提供证明材料进行核查，如</w:t>
      </w:r>
      <w:r>
        <w:rPr>
          <w:rFonts w:hint="eastAsia" w:ascii="仿宋" w:hAnsi="仿宋" w:eastAsia="仿宋" w:cs="仿宋"/>
          <w:sz w:val="21"/>
          <w:szCs w:val="21"/>
          <w:highlight w:val="none"/>
          <w:lang w:eastAsia="zh-CN"/>
        </w:rPr>
        <w:t>供应商</w:t>
      </w:r>
      <w:r>
        <w:rPr>
          <w:rFonts w:hint="eastAsia" w:ascii="仿宋" w:hAnsi="仿宋" w:eastAsia="仿宋" w:cs="仿宋"/>
          <w:sz w:val="21"/>
          <w:szCs w:val="21"/>
          <w:highlight w:val="none"/>
        </w:rPr>
        <w:t>无法提供证明材料，</w:t>
      </w:r>
      <w:r>
        <w:rPr>
          <w:rFonts w:hint="eastAsia" w:ascii="仿宋" w:hAnsi="仿宋" w:eastAsia="仿宋" w:cs="仿宋"/>
          <w:sz w:val="21"/>
          <w:szCs w:val="21"/>
          <w:highlight w:val="none"/>
          <w:lang w:val="en-US" w:eastAsia="zh-CN"/>
        </w:rPr>
        <w:t>磋商小组</w:t>
      </w:r>
      <w:r>
        <w:rPr>
          <w:rFonts w:hint="eastAsia" w:ascii="仿宋" w:hAnsi="仿宋" w:eastAsia="仿宋" w:cs="仿宋"/>
          <w:sz w:val="21"/>
          <w:szCs w:val="21"/>
          <w:highlight w:val="none"/>
        </w:rPr>
        <w:t>有权认定所提供的业绩无效。</w:t>
      </w:r>
    </w:p>
    <w:p w14:paraId="68BAC76C">
      <w:pPr>
        <w:widowControl/>
        <w:spacing w:after="163"/>
        <w:ind w:firstLine="480"/>
        <w:rPr>
          <w:rFonts w:hint="eastAsia" w:ascii="宋体" w:hAnsi="宋体"/>
          <w:highlight w:val="none"/>
        </w:rPr>
      </w:pPr>
    </w:p>
    <w:p w14:paraId="2691DB89">
      <w:pPr>
        <w:widowControl/>
        <w:spacing w:after="163"/>
        <w:ind w:firstLine="480"/>
        <w:rPr>
          <w:rFonts w:hint="eastAsia" w:ascii="宋体" w:hAnsi="宋体"/>
          <w:highlight w:val="none"/>
        </w:rPr>
      </w:pPr>
    </w:p>
    <w:p w14:paraId="3FB69F39">
      <w:pPr>
        <w:widowControl/>
        <w:spacing w:after="163"/>
        <w:ind w:firstLine="480"/>
        <w:rPr>
          <w:rFonts w:hint="eastAsia" w:ascii="宋体" w:hAnsi="宋体"/>
          <w:highlight w:val="none"/>
        </w:rPr>
      </w:pPr>
    </w:p>
    <w:p w14:paraId="5F11DDF2">
      <w:pPr>
        <w:widowControl/>
        <w:spacing w:after="163"/>
        <w:ind w:firstLine="480"/>
        <w:rPr>
          <w:rFonts w:hint="eastAsia" w:ascii="宋体" w:hAnsi="宋体"/>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76EAF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569A25B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56B5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E58189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4DCAE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623D3ED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71AAC008">
      <w:pPr>
        <w:widowControl/>
        <w:spacing w:after="163"/>
        <w:ind w:firstLine="480"/>
        <w:rPr>
          <w:rFonts w:hint="eastAsia" w:ascii="宋体" w:hAnsi="宋体"/>
          <w:color w:val="000000"/>
          <w:highlight w:val="none"/>
        </w:rPr>
      </w:pPr>
      <w:r>
        <w:rPr>
          <w:rFonts w:hint="eastAsia" w:ascii="宋体" w:hAnsi="宋体"/>
          <w:highlight w:val="none"/>
        </w:rPr>
        <w:br w:type="page"/>
      </w:r>
    </w:p>
    <w:p w14:paraId="1020EFD7">
      <w:pPr>
        <w:pStyle w:val="38"/>
        <w:spacing w:after="163"/>
        <w:ind w:firstLine="522"/>
        <w:jc w:val="center"/>
        <w:outlineLvl w:val="9"/>
        <w:rPr>
          <w:rFonts w:hint="eastAsia" w:ascii="仿宋" w:hAnsi="仿宋" w:eastAsia="仿宋" w:cs="仿宋"/>
          <w:highlight w:val="none"/>
        </w:rPr>
      </w:pPr>
      <w:r>
        <w:rPr>
          <w:rFonts w:hint="eastAsia" w:ascii="仿宋" w:hAnsi="仿宋" w:eastAsia="仿宋" w:cs="仿宋"/>
          <w:highlight w:val="none"/>
        </w:rPr>
        <w:t>9.2 业绩有关证明材料</w:t>
      </w:r>
    </w:p>
    <w:p w14:paraId="2FFB7DE4">
      <w:pPr>
        <w:widowControl/>
        <w:spacing w:after="163"/>
        <w:ind w:firstLine="480"/>
        <w:rPr>
          <w:rFonts w:hint="eastAsia" w:ascii="宋体" w:hAnsi="宋体" w:cstheme="majorBidi"/>
          <w:b/>
          <w:bCs/>
          <w:color w:val="000000"/>
          <w:sz w:val="28"/>
          <w:szCs w:val="32"/>
          <w:highlight w:val="none"/>
        </w:rPr>
      </w:pPr>
      <w:r>
        <w:rPr>
          <w:rFonts w:hint="eastAsia" w:ascii="宋体" w:hAnsi="宋体"/>
          <w:highlight w:val="none"/>
        </w:rPr>
        <w:br w:type="page"/>
      </w:r>
    </w:p>
    <w:p w14:paraId="3A8C4F40">
      <w:pPr>
        <w:pStyle w:val="35"/>
        <w:keepNext/>
        <w:keepLines/>
        <w:pageBreakBefore w:val="0"/>
        <w:widowControl w:val="0"/>
        <w:kinsoku/>
        <w:wordWrap/>
        <w:overflowPunct/>
        <w:topLinePunct w:val="0"/>
        <w:autoSpaceDE/>
        <w:autoSpaceDN/>
        <w:bidi w:val="0"/>
        <w:adjustRightInd w:val="0"/>
        <w:snapToGrid/>
        <w:spacing w:after="163"/>
        <w:ind w:left="0" w:leftChars="0" w:firstLine="0" w:firstLineChars="0"/>
        <w:jc w:val="center"/>
        <w:textAlignment w:val="auto"/>
        <w:rPr>
          <w:rFonts w:hint="eastAsia" w:ascii="仿宋" w:hAnsi="仿宋" w:eastAsia="仿宋" w:cs="仿宋"/>
          <w:highlight w:val="none"/>
        </w:rPr>
      </w:pPr>
      <w:bookmarkStart w:id="35" w:name="_Toc30932"/>
      <w:r>
        <w:rPr>
          <w:rFonts w:hint="eastAsia" w:ascii="仿宋" w:hAnsi="仿宋" w:eastAsia="仿宋" w:cs="仿宋"/>
          <w:highlight w:val="none"/>
        </w:rPr>
        <w:t>十、中小企业、监狱企业、残疾人福利性单位的声明函或证明材料</w:t>
      </w:r>
      <w:bookmarkEnd w:id="35"/>
    </w:p>
    <w:p w14:paraId="2952E6ED">
      <w:pPr>
        <w:spacing w:beforeLines="0" w:afterLines="0"/>
        <w:jc w:val="left"/>
        <w:rPr>
          <w:rFonts w:hint="eastAsia" w:ascii="仿宋" w:hAnsi="仿宋" w:eastAsia="仿宋"/>
          <w:sz w:val="21"/>
          <w:szCs w:val="24"/>
          <w:highlight w:val="none"/>
        </w:rPr>
      </w:pPr>
    </w:p>
    <w:p w14:paraId="1B075F02">
      <w:pPr>
        <w:spacing w:beforeLines="0" w:afterLines="0"/>
        <w:jc w:val="left"/>
        <w:rPr>
          <w:rFonts w:hint="eastAsia" w:ascii="仿宋" w:hAnsi="仿宋" w:eastAsia="仿宋"/>
          <w:sz w:val="21"/>
          <w:szCs w:val="24"/>
          <w:highlight w:val="none"/>
        </w:rPr>
      </w:pPr>
    </w:p>
    <w:p w14:paraId="22EE05F0">
      <w:pPr>
        <w:spacing w:beforeLines="0" w:afterLines="0"/>
        <w:jc w:val="left"/>
        <w:rPr>
          <w:rFonts w:hint="eastAsia" w:ascii="仿宋" w:hAnsi="仿宋" w:eastAsia="仿宋"/>
          <w:sz w:val="21"/>
          <w:szCs w:val="24"/>
          <w:highlight w:val="none"/>
        </w:rPr>
      </w:pPr>
    </w:p>
    <w:p w14:paraId="770689CB">
      <w:pPr>
        <w:spacing w:beforeLines="0" w:afterLines="0"/>
        <w:jc w:val="left"/>
        <w:rPr>
          <w:rFonts w:hint="eastAsia" w:ascii="仿宋" w:hAnsi="仿宋" w:eastAsia="仿宋"/>
          <w:sz w:val="21"/>
          <w:szCs w:val="24"/>
          <w:highlight w:val="none"/>
        </w:rPr>
      </w:pPr>
      <w:r>
        <w:rPr>
          <w:rFonts w:hint="eastAsia" w:ascii="仿宋" w:hAnsi="仿宋" w:eastAsia="仿宋"/>
          <w:sz w:val="21"/>
          <w:szCs w:val="24"/>
          <w:highlight w:val="none"/>
        </w:rPr>
        <w:t>说明：</w:t>
      </w:r>
    </w:p>
    <w:p w14:paraId="336003A6">
      <w:pPr>
        <w:spacing w:beforeLines="0" w:afterLines="0"/>
        <w:jc w:val="left"/>
        <w:rPr>
          <w:rFonts w:hint="eastAsia" w:ascii="仿宋" w:hAnsi="仿宋" w:eastAsia="仿宋"/>
          <w:sz w:val="21"/>
          <w:szCs w:val="24"/>
          <w:highlight w:val="none"/>
        </w:rPr>
      </w:pPr>
      <w:r>
        <w:rPr>
          <w:rFonts w:hint="eastAsia" w:ascii="仿宋" w:hAnsi="仿宋" w:eastAsia="仿宋"/>
          <w:sz w:val="21"/>
          <w:szCs w:val="24"/>
          <w:highlight w:val="none"/>
        </w:rPr>
        <w:t>1.不属于中小企业、监狱企业、残疾人福利性单位的不提供本项，供应商提供声明函或证明材料内容不实的，属于提供虚假材料谋取中标、成交，依照《中华人民共和国政府采购法》等国家有关规定追究相应责任。</w:t>
      </w:r>
    </w:p>
    <w:p w14:paraId="2A08A3BF">
      <w:pPr>
        <w:spacing w:beforeLines="0" w:afterLines="0"/>
        <w:jc w:val="left"/>
        <w:rPr>
          <w:rFonts w:hint="eastAsia" w:ascii="仿宋" w:hAnsi="仿宋" w:eastAsia="仿宋"/>
          <w:sz w:val="21"/>
          <w:szCs w:val="24"/>
          <w:highlight w:val="none"/>
        </w:rPr>
      </w:pPr>
      <w:r>
        <w:rPr>
          <w:rFonts w:hint="eastAsia" w:ascii="仿宋" w:hAnsi="仿宋" w:eastAsia="仿宋"/>
          <w:sz w:val="21"/>
          <w:szCs w:val="24"/>
          <w:highlight w:val="none"/>
        </w:rPr>
        <w:t>2.《中小企业声明函》具体情况中的“标的名称”请与分项报价表对应。</w:t>
      </w:r>
    </w:p>
    <w:p w14:paraId="40D67E3A">
      <w:pPr>
        <w:rPr>
          <w:rFonts w:hint="eastAsia" w:ascii="宋体" w:hAnsi="宋体" w:eastAsia="宋体"/>
          <w:highlight w:val="none"/>
        </w:rPr>
      </w:pPr>
      <w:r>
        <w:rPr>
          <w:rFonts w:hint="eastAsia" w:ascii="宋体" w:hAnsi="宋体" w:eastAsia="宋体"/>
          <w:highlight w:val="none"/>
        </w:rPr>
        <w:br w:type="page"/>
      </w:r>
    </w:p>
    <w:p w14:paraId="33C92045">
      <w:pPr>
        <w:pStyle w:val="38"/>
        <w:spacing w:after="163"/>
        <w:ind w:firstLine="522"/>
        <w:jc w:val="center"/>
        <w:outlineLvl w:val="9"/>
        <w:rPr>
          <w:rFonts w:hint="eastAsia" w:ascii="仿宋" w:hAnsi="仿宋" w:eastAsia="仿宋" w:cs="仿宋"/>
          <w:highlight w:val="none"/>
          <w:lang w:eastAsia="zh-CN"/>
        </w:rPr>
      </w:pPr>
      <w:r>
        <w:rPr>
          <w:rFonts w:hint="eastAsia" w:ascii="仿宋" w:hAnsi="仿宋" w:eastAsia="仿宋" w:cs="仿宋"/>
          <w:highlight w:val="none"/>
        </w:rPr>
        <w:t>10.1中小企业声明函</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服务</w:t>
      </w:r>
      <w:r>
        <w:rPr>
          <w:rFonts w:hint="eastAsia" w:ascii="仿宋" w:hAnsi="仿宋" w:eastAsia="仿宋" w:cs="仿宋"/>
          <w:highlight w:val="none"/>
          <w:lang w:eastAsia="zh-CN"/>
        </w:rPr>
        <w:t>）</w:t>
      </w:r>
    </w:p>
    <w:p w14:paraId="45E7BE9F">
      <w:pPr>
        <w:pStyle w:val="30"/>
        <w:spacing w:after="163"/>
        <w:ind w:firstLine="480"/>
        <w:rPr>
          <w:rFonts w:hint="eastAsia" w:ascii="仿宋" w:hAnsi="仿宋" w:eastAsia="仿宋" w:cs="仿宋"/>
          <w:highlight w:val="none"/>
        </w:rPr>
      </w:pPr>
      <w:r>
        <w:rPr>
          <w:rFonts w:hint="eastAsia" w:ascii="仿宋" w:hAnsi="仿宋" w:eastAsia="仿宋" w:cs="仿宋"/>
          <w:highlight w:val="none"/>
        </w:rPr>
        <w:t>本公司（联合体）郑重声明，根据《政府采购促进中小企业发展管理办法》（财库[2020]46 号）的规定，本公司（联合体）参加</w:t>
      </w:r>
      <w:r>
        <w:rPr>
          <w:rFonts w:hint="eastAsia" w:ascii="仿宋" w:hAnsi="仿宋" w:eastAsia="仿宋" w:cs="仿宋"/>
          <w:highlight w:val="none"/>
          <w:u w:val="single"/>
        </w:rPr>
        <w:t>（单位名称）</w:t>
      </w:r>
      <w:r>
        <w:rPr>
          <w:rFonts w:hint="eastAsia" w:ascii="仿宋" w:hAnsi="仿宋" w:eastAsia="仿宋" w:cs="仿宋"/>
          <w:highlight w:val="none"/>
        </w:rPr>
        <w:t>的</w:t>
      </w:r>
      <w:r>
        <w:rPr>
          <w:rFonts w:hint="eastAsia" w:ascii="仿宋" w:hAnsi="仿宋" w:eastAsia="仿宋" w:cs="仿宋"/>
          <w:highlight w:val="none"/>
          <w:u w:val="single"/>
        </w:rPr>
        <w:t>（项目名称）</w:t>
      </w:r>
      <w:r>
        <w:rPr>
          <w:rFonts w:hint="eastAsia" w:ascii="仿宋" w:hAnsi="仿宋" w:eastAsia="仿宋" w:cs="仿宋"/>
          <w:highlight w:val="none"/>
        </w:rPr>
        <w:t>采购活动，</w:t>
      </w:r>
      <w:r>
        <w:rPr>
          <w:rFonts w:hint="eastAsia" w:ascii="仿宋" w:hAnsi="仿宋" w:eastAsia="仿宋" w:cs="仿宋"/>
          <w:highlight w:val="none"/>
          <w:lang w:val="en-US" w:eastAsia="zh-CN"/>
        </w:rPr>
        <w:t>工程的施工单位全部为符合政策要求的中小企业（或者：服务全部由符合政策要求的总小企业承接）</w:t>
      </w:r>
      <w:r>
        <w:rPr>
          <w:rFonts w:hint="eastAsia" w:ascii="仿宋" w:hAnsi="仿宋" w:eastAsia="仿宋" w:cs="仿宋"/>
          <w:highlight w:val="none"/>
        </w:rPr>
        <w:t>。相关企业（含联合体中的中小企业、签订分包意向协议的中小企业）的具体情况如下：</w:t>
      </w:r>
    </w:p>
    <w:p w14:paraId="6688C58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u w:val="single"/>
        </w:rPr>
        <w:t>（标的名称）</w:t>
      </w:r>
      <w:r>
        <w:rPr>
          <w:rFonts w:hint="eastAsia" w:ascii="仿宋" w:hAnsi="仿宋" w:eastAsia="仿宋" w:cs="仿宋"/>
          <w:highlight w:val="none"/>
        </w:rPr>
        <w:t>，属于</w:t>
      </w:r>
      <w:r>
        <w:rPr>
          <w:rFonts w:hint="eastAsia" w:ascii="仿宋" w:hAnsi="仿宋" w:eastAsia="仿宋" w:cs="仿宋"/>
          <w:highlight w:val="none"/>
          <w:u w:val="single"/>
        </w:rPr>
        <w:t>（采购文件中明确的所属行业）</w:t>
      </w:r>
      <w:r>
        <w:rPr>
          <w:rFonts w:hint="eastAsia" w:ascii="仿宋" w:hAnsi="仿宋" w:eastAsia="仿宋" w:cs="仿宋"/>
          <w:highlight w:val="none"/>
        </w:rPr>
        <w:t>；</w:t>
      </w:r>
      <w:r>
        <w:rPr>
          <w:rFonts w:hint="eastAsia" w:ascii="仿宋" w:hAnsi="仿宋" w:eastAsia="仿宋" w:cs="仿宋"/>
          <w:highlight w:val="none"/>
          <w:lang w:val="en-US" w:eastAsia="zh-CN"/>
        </w:rPr>
        <w:t>承建（承接）企业</w:t>
      </w:r>
      <w:r>
        <w:rPr>
          <w:rFonts w:hint="eastAsia" w:ascii="仿宋" w:hAnsi="仿宋" w:eastAsia="仿宋" w:cs="仿宋"/>
          <w:highlight w:val="none"/>
        </w:rPr>
        <w:t>为</w:t>
      </w:r>
      <w:r>
        <w:rPr>
          <w:rFonts w:hint="eastAsia" w:ascii="仿宋" w:hAnsi="仿宋" w:eastAsia="仿宋" w:cs="仿宋"/>
          <w:highlight w:val="none"/>
          <w:u w:val="single"/>
        </w:rPr>
        <w:t>（企业名称）</w:t>
      </w:r>
      <w:r>
        <w:rPr>
          <w:rFonts w:hint="eastAsia" w:ascii="仿宋" w:hAnsi="仿宋" w:eastAsia="仿宋" w:cs="仿宋"/>
          <w:highlight w:val="none"/>
        </w:rPr>
        <w:t>， 从业人员</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人，营业收入为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万元，资产总额为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万元 </w:t>
      </w:r>
      <w:r>
        <w:rPr>
          <w:rFonts w:hint="eastAsia" w:ascii="仿宋" w:hAnsi="仿宋" w:eastAsia="仿宋" w:cs="仿宋"/>
          <w:highlight w:val="none"/>
          <w:vertAlign w:val="superscript"/>
        </w:rPr>
        <w:t>1</w:t>
      </w:r>
      <w:r>
        <w:rPr>
          <w:rFonts w:hint="eastAsia" w:ascii="仿宋" w:hAnsi="仿宋" w:eastAsia="仿宋" w:cs="仿宋"/>
          <w:highlight w:val="none"/>
        </w:rPr>
        <w:t>，属于</w:t>
      </w:r>
      <w:r>
        <w:rPr>
          <w:rFonts w:hint="eastAsia" w:ascii="仿宋" w:hAnsi="仿宋" w:eastAsia="仿宋" w:cs="仿宋"/>
          <w:highlight w:val="none"/>
          <w:u w:val="single"/>
        </w:rPr>
        <w:t>（中型企业、小型企业、 微型企业）</w:t>
      </w:r>
      <w:r>
        <w:rPr>
          <w:rFonts w:hint="eastAsia" w:ascii="仿宋" w:hAnsi="仿宋" w:eastAsia="仿宋" w:cs="仿宋"/>
          <w:highlight w:val="none"/>
        </w:rPr>
        <w:t>；</w:t>
      </w:r>
    </w:p>
    <w:p w14:paraId="280DEDB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u w:val="single"/>
        </w:rPr>
        <w:t>（标的名称）</w:t>
      </w:r>
      <w:r>
        <w:rPr>
          <w:rFonts w:hint="eastAsia" w:ascii="仿宋" w:hAnsi="仿宋" w:eastAsia="仿宋" w:cs="仿宋"/>
          <w:highlight w:val="none"/>
        </w:rPr>
        <w:t>，属于</w:t>
      </w:r>
      <w:r>
        <w:rPr>
          <w:rFonts w:hint="eastAsia" w:ascii="仿宋" w:hAnsi="仿宋" w:eastAsia="仿宋" w:cs="仿宋"/>
          <w:highlight w:val="none"/>
          <w:u w:val="single"/>
        </w:rPr>
        <w:t>（采购文件中明确的所属行业）</w:t>
      </w:r>
      <w:r>
        <w:rPr>
          <w:rFonts w:hint="eastAsia" w:ascii="仿宋" w:hAnsi="仿宋" w:eastAsia="仿宋" w:cs="仿宋"/>
          <w:highlight w:val="none"/>
        </w:rPr>
        <w:t>；</w:t>
      </w:r>
      <w:r>
        <w:rPr>
          <w:rFonts w:hint="eastAsia" w:ascii="仿宋" w:hAnsi="仿宋" w:eastAsia="仿宋" w:cs="仿宋"/>
          <w:highlight w:val="none"/>
          <w:lang w:val="en-US" w:eastAsia="zh-CN"/>
        </w:rPr>
        <w:t>承建（承接）企业</w:t>
      </w:r>
      <w:r>
        <w:rPr>
          <w:rFonts w:hint="eastAsia" w:ascii="仿宋" w:hAnsi="仿宋" w:eastAsia="仿宋" w:cs="仿宋"/>
          <w:highlight w:val="none"/>
        </w:rPr>
        <w:t>为</w:t>
      </w:r>
      <w:r>
        <w:rPr>
          <w:rFonts w:hint="eastAsia" w:ascii="仿宋" w:hAnsi="仿宋" w:eastAsia="仿宋" w:cs="仿宋"/>
          <w:highlight w:val="none"/>
          <w:u w:val="single"/>
        </w:rPr>
        <w:t>（企业名称）</w:t>
      </w:r>
      <w:r>
        <w:rPr>
          <w:rFonts w:hint="eastAsia" w:ascii="仿宋" w:hAnsi="仿宋" w:eastAsia="仿宋" w:cs="仿宋"/>
          <w:highlight w:val="none"/>
        </w:rPr>
        <w:t>， 从业人员</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人，营业收入为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万元，资产总额为</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万元 </w:t>
      </w:r>
      <w:r>
        <w:rPr>
          <w:rFonts w:hint="eastAsia" w:ascii="仿宋" w:hAnsi="仿宋" w:eastAsia="仿宋" w:cs="仿宋"/>
          <w:highlight w:val="none"/>
          <w:vertAlign w:val="superscript"/>
        </w:rPr>
        <w:t>1</w:t>
      </w:r>
      <w:r>
        <w:rPr>
          <w:rFonts w:hint="eastAsia" w:ascii="仿宋" w:hAnsi="仿宋" w:eastAsia="仿宋" w:cs="仿宋"/>
          <w:highlight w:val="none"/>
        </w:rPr>
        <w:t>，属于</w:t>
      </w:r>
      <w:r>
        <w:rPr>
          <w:rFonts w:hint="eastAsia" w:ascii="仿宋" w:hAnsi="仿宋" w:eastAsia="仿宋" w:cs="仿宋"/>
          <w:highlight w:val="none"/>
          <w:u w:val="single"/>
        </w:rPr>
        <w:t>（中型企业、小型企业、 微型企业）</w:t>
      </w:r>
      <w:r>
        <w:rPr>
          <w:rFonts w:hint="eastAsia" w:ascii="仿宋" w:hAnsi="仿宋" w:eastAsia="仿宋" w:cs="仿宋"/>
          <w:highlight w:val="none"/>
        </w:rPr>
        <w:t>；</w:t>
      </w:r>
    </w:p>
    <w:p w14:paraId="39651EA8">
      <w:pPr>
        <w:pStyle w:val="30"/>
        <w:spacing w:after="163"/>
        <w:ind w:firstLine="480"/>
        <w:rPr>
          <w:rFonts w:hint="eastAsia" w:ascii="仿宋" w:hAnsi="仿宋" w:eastAsia="仿宋" w:cs="仿宋"/>
          <w:highlight w:val="none"/>
        </w:rPr>
      </w:pPr>
      <w:r>
        <w:rPr>
          <w:rFonts w:hint="eastAsia" w:ascii="仿宋" w:hAnsi="仿宋" w:eastAsia="仿宋" w:cs="仿宋"/>
          <w:highlight w:val="none"/>
        </w:rPr>
        <w:t>……</w:t>
      </w:r>
    </w:p>
    <w:p w14:paraId="7755EE11">
      <w:pPr>
        <w:pStyle w:val="30"/>
        <w:spacing w:after="163"/>
        <w:ind w:firstLine="480"/>
        <w:rPr>
          <w:rFonts w:hint="eastAsia" w:ascii="仿宋" w:hAnsi="仿宋" w:eastAsia="仿宋" w:cs="仿宋"/>
          <w:highlight w:val="none"/>
        </w:rPr>
      </w:pPr>
      <w:r>
        <w:rPr>
          <w:rFonts w:hint="eastAsia" w:ascii="仿宋" w:hAnsi="仿宋" w:eastAsia="仿宋" w:cs="仿宋"/>
          <w:highlight w:val="none"/>
        </w:rPr>
        <w:t>以上企业，不属于大企业的分支机构，不存在控股股东为大企业的情形，也不存在与大企业的负责人为同一人的情形。</w:t>
      </w:r>
    </w:p>
    <w:p w14:paraId="369AF69E">
      <w:pPr>
        <w:pStyle w:val="30"/>
        <w:spacing w:after="163"/>
        <w:ind w:firstLine="480"/>
        <w:rPr>
          <w:rFonts w:hint="eastAsia" w:ascii="仿宋" w:hAnsi="仿宋" w:eastAsia="仿宋" w:cs="仿宋"/>
          <w:highlight w:val="none"/>
        </w:rPr>
      </w:pPr>
      <w:r>
        <w:rPr>
          <w:rFonts w:hint="eastAsia" w:ascii="仿宋" w:hAnsi="仿宋" w:eastAsia="仿宋" w:cs="仿宋"/>
          <w:highlight w:val="none"/>
        </w:rPr>
        <w:t>本企业对上述声明内容的真实性负责。如有虚假，将依法承担相应责任。</w:t>
      </w:r>
    </w:p>
    <w:p w14:paraId="5D65C65E">
      <w:pPr>
        <w:spacing w:beforeLines="0" w:afterLines="0"/>
        <w:jc w:val="right"/>
        <w:rPr>
          <w:rFonts w:hint="eastAsia" w:ascii="仿宋" w:hAnsi="仿宋" w:eastAsia="仿宋"/>
          <w:sz w:val="24"/>
          <w:szCs w:val="24"/>
          <w:highlight w:val="none"/>
        </w:rPr>
      </w:pPr>
    </w:p>
    <w:p w14:paraId="41D806C9">
      <w:pPr>
        <w:spacing w:beforeLines="0" w:afterLines="0"/>
        <w:jc w:val="left"/>
        <w:rPr>
          <w:rFonts w:hint="eastAsia" w:ascii="仿宋" w:hAnsi="仿宋" w:eastAsia="仿宋"/>
          <w:sz w:val="24"/>
          <w:szCs w:val="24"/>
          <w:highlight w:val="none"/>
        </w:rPr>
      </w:pPr>
      <w:r>
        <w:rPr>
          <w:rFonts w:hint="eastAsia" w:ascii="仿宋" w:hAnsi="仿宋" w:eastAsia="仿宋"/>
          <w:sz w:val="24"/>
          <w:szCs w:val="24"/>
          <w:highlight w:val="none"/>
        </w:rPr>
        <w:t>企业名称（盖章）：</w:t>
      </w:r>
    </w:p>
    <w:p w14:paraId="44D73122">
      <w:pPr>
        <w:pStyle w:val="30"/>
        <w:spacing w:after="163"/>
        <w:ind w:firstLine="480"/>
        <w:jc w:val="left"/>
        <w:rPr>
          <w:rFonts w:hint="eastAsia" w:ascii="仿宋" w:hAnsi="仿宋" w:eastAsia="仿宋"/>
          <w:sz w:val="24"/>
          <w:szCs w:val="24"/>
          <w:highlight w:val="none"/>
        </w:rPr>
      </w:pPr>
    </w:p>
    <w:p w14:paraId="71F3C95D">
      <w:pPr>
        <w:pStyle w:val="30"/>
        <w:spacing w:after="163"/>
        <w:ind w:firstLine="480"/>
        <w:jc w:val="left"/>
        <w:rPr>
          <w:rFonts w:hint="eastAsia" w:ascii="仿宋" w:hAnsi="仿宋" w:eastAsia="仿宋" w:cs="仿宋"/>
          <w:highlight w:val="none"/>
        </w:rPr>
      </w:pPr>
      <w:r>
        <w:rPr>
          <w:rFonts w:hint="eastAsia" w:ascii="仿宋" w:hAnsi="仿宋" w:eastAsia="仿宋"/>
          <w:sz w:val="24"/>
          <w:szCs w:val="24"/>
          <w:highlight w:val="none"/>
        </w:rPr>
        <w:t>日期：</w:t>
      </w:r>
    </w:p>
    <w:p w14:paraId="691E53BB">
      <w:pPr>
        <w:spacing w:after="163"/>
        <w:ind w:firstLine="482"/>
        <w:rPr>
          <w:rFonts w:hint="eastAsia" w:ascii="仿宋" w:hAnsi="仿宋" w:eastAsia="仿宋" w:cs="仿宋"/>
          <w:b/>
          <w:bCs/>
          <w:color w:val="000000"/>
          <w:highlight w:val="none"/>
        </w:rPr>
      </w:pPr>
    </w:p>
    <w:p w14:paraId="59C2B397">
      <w:pPr>
        <w:keepNext w:val="0"/>
        <w:keepLines w:val="0"/>
        <w:pageBreakBefore w:val="0"/>
        <w:widowControl w:val="0"/>
        <w:kinsoku/>
        <w:wordWrap/>
        <w:overflowPunct/>
        <w:topLinePunct w:val="0"/>
        <w:autoSpaceDE/>
        <w:autoSpaceDN/>
        <w:bidi w:val="0"/>
        <w:adjustRightInd/>
        <w:snapToGrid/>
        <w:spacing w:after="0" w:afterLines="0"/>
        <w:ind w:left="0" w:leftChars="0" w:firstLine="482" w:firstLineChars="200"/>
        <w:textAlignment w:val="auto"/>
        <w:rPr>
          <w:rFonts w:hint="eastAsia" w:ascii="仿宋" w:hAnsi="仿宋" w:eastAsia="仿宋" w:cs="仿宋"/>
          <w:highlight w:val="none"/>
        </w:rPr>
      </w:pPr>
      <w:r>
        <w:rPr>
          <w:rFonts w:hint="eastAsia" w:ascii="仿宋" w:hAnsi="仿宋" w:eastAsia="仿宋" w:cs="仿宋"/>
          <w:b/>
          <w:bCs/>
          <w:color w:val="000000"/>
          <w:highlight w:val="none"/>
        </w:rPr>
        <w:t>注：</w:t>
      </w:r>
      <w:r>
        <w:rPr>
          <w:rFonts w:hint="eastAsia" w:ascii="仿宋" w:hAnsi="仿宋" w:eastAsia="仿宋" w:cs="仿宋"/>
          <w:highlight w:val="none"/>
        </w:rPr>
        <w:t>从业人员、营业收入、资产总额填报上一年度数据，无上一年度数据的新成立企业可不填报。</w:t>
      </w:r>
    </w:p>
    <w:p w14:paraId="0C965B96">
      <w:pPr>
        <w:pStyle w:val="30"/>
        <w:spacing w:after="163"/>
        <w:ind w:firstLine="480"/>
        <w:rPr>
          <w:rFonts w:hint="eastAsia" w:ascii="宋体" w:hAnsi="宋体" w:eastAsia="宋体"/>
          <w:highlight w:val="none"/>
        </w:rPr>
      </w:pPr>
    </w:p>
    <w:p w14:paraId="08D01C4E">
      <w:pPr>
        <w:widowControl/>
        <w:spacing w:after="163"/>
        <w:ind w:firstLine="480"/>
        <w:rPr>
          <w:rFonts w:hint="eastAsia" w:ascii="宋体" w:hAnsi="宋体" w:cstheme="majorBidi"/>
          <w:b/>
          <w:bCs/>
          <w:color w:val="000000"/>
          <w:sz w:val="28"/>
          <w:szCs w:val="32"/>
          <w:highlight w:val="none"/>
        </w:rPr>
      </w:pPr>
      <w:r>
        <w:rPr>
          <w:rFonts w:hint="eastAsia" w:ascii="宋体" w:hAnsi="宋体"/>
          <w:highlight w:val="none"/>
        </w:rPr>
        <w:br w:type="page"/>
      </w:r>
    </w:p>
    <w:p w14:paraId="02A1DF05">
      <w:pPr>
        <w:pStyle w:val="38"/>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outlineLvl w:val="9"/>
        <w:rPr>
          <w:rFonts w:hint="eastAsia" w:ascii="仿宋" w:hAnsi="仿宋" w:eastAsia="仿宋" w:cs="仿宋"/>
          <w:highlight w:val="none"/>
        </w:rPr>
      </w:pPr>
      <w:r>
        <w:rPr>
          <w:rFonts w:hint="eastAsia" w:ascii="仿宋" w:hAnsi="仿宋" w:eastAsia="仿宋" w:cs="仿宋"/>
          <w:highlight w:val="none"/>
        </w:rPr>
        <w:t>10.2监狱企业证明文件</w:t>
      </w:r>
    </w:p>
    <w:p w14:paraId="16F561B1">
      <w:pPr>
        <w:pStyle w:val="30"/>
        <w:spacing w:after="163"/>
        <w:ind w:firstLine="480"/>
        <w:rPr>
          <w:rFonts w:hint="eastAsia" w:ascii="宋体" w:hAnsi="宋体" w:eastAsia="宋体"/>
          <w:highlight w:val="none"/>
        </w:rPr>
      </w:pPr>
    </w:p>
    <w:p w14:paraId="5EB1707C">
      <w:pPr>
        <w:pStyle w:val="30"/>
        <w:spacing w:after="163"/>
        <w:ind w:firstLine="480"/>
        <w:rPr>
          <w:rFonts w:hint="eastAsia" w:ascii="宋体" w:hAnsi="宋体" w:eastAsia="宋体"/>
          <w:highlight w:val="none"/>
        </w:rPr>
      </w:pPr>
    </w:p>
    <w:p w14:paraId="583523D4">
      <w:pPr>
        <w:pStyle w:val="30"/>
        <w:spacing w:after="163"/>
        <w:ind w:firstLine="480"/>
        <w:rPr>
          <w:rFonts w:hint="eastAsia" w:ascii="仿宋" w:hAnsi="仿宋" w:eastAsia="仿宋" w:cs="仿宋"/>
          <w:highlight w:val="none"/>
        </w:rPr>
      </w:pPr>
      <w:r>
        <w:rPr>
          <w:rFonts w:hint="eastAsia" w:ascii="仿宋" w:hAnsi="仿宋" w:eastAsia="仿宋" w:cs="仿宋"/>
          <w:highlight w:val="none"/>
        </w:rPr>
        <w:t>监狱企业参加政府采购活动时，应当提供由省级以上监狱管理局、戒毒管理局(含新疆生 产建设兵团)出具的属于监狱企业的证明文件。</w:t>
      </w:r>
    </w:p>
    <w:p w14:paraId="09AC739B">
      <w:pPr>
        <w:pStyle w:val="30"/>
        <w:spacing w:after="163"/>
        <w:ind w:firstLine="480"/>
        <w:rPr>
          <w:rFonts w:hint="eastAsia" w:ascii="宋体" w:hAnsi="宋体" w:eastAsia="宋体"/>
          <w:highlight w:val="none"/>
        </w:rPr>
      </w:pPr>
    </w:p>
    <w:p w14:paraId="37DBB0E4">
      <w:pPr>
        <w:pStyle w:val="30"/>
        <w:spacing w:after="163"/>
        <w:ind w:firstLine="480"/>
        <w:rPr>
          <w:rFonts w:hint="eastAsia" w:ascii="宋体" w:hAnsi="宋体" w:eastAsia="宋体"/>
          <w:highlight w:val="none"/>
        </w:rPr>
      </w:pPr>
    </w:p>
    <w:p w14:paraId="021DDB6C">
      <w:pPr>
        <w:pStyle w:val="30"/>
        <w:spacing w:after="163"/>
        <w:ind w:firstLine="480"/>
        <w:rPr>
          <w:rFonts w:hint="eastAsia" w:ascii="宋体" w:hAnsi="宋体" w:eastAsia="宋体"/>
          <w:highlight w:val="none"/>
        </w:rPr>
      </w:pPr>
    </w:p>
    <w:p w14:paraId="4E776160">
      <w:pPr>
        <w:pStyle w:val="30"/>
        <w:spacing w:after="163"/>
        <w:ind w:firstLine="480"/>
        <w:rPr>
          <w:rFonts w:hint="eastAsia" w:ascii="宋体" w:hAnsi="宋体" w:eastAsia="宋体"/>
          <w:highlight w:val="none"/>
        </w:rPr>
      </w:pPr>
    </w:p>
    <w:p w14:paraId="3572BB00">
      <w:pPr>
        <w:pStyle w:val="30"/>
        <w:spacing w:after="163"/>
        <w:ind w:firstLine="480"/>
        <w:rPr>
          <w:rFonts w:hint="eastAsia" w:ascii="宋体" w:hAnsi="宋体" w:eastAsia="宋体"/>
          <w:highlight w:val="none"/>
        </w:rPr>
      </w:pPr>
    </w:p>
    <w:p w14:paraId="45284748">
      <w:pPr>
        <w:pStyle w:val="30"/>
        <w:spacing w:after="163"/>
        <w:ind w:firstLine="480"/>
        <w:rPr>
          <w:rFonts w:hint="eastAsia" w:ascii="宋体" w:hAnsi="宋体" w:eastAsia="宋体"/>
          <w:highlight w:val="none"/>
        </w:rPr>
      </w:pPr>
    </w:p>
    <w:p w14:paraId="7F71AA9E">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788E119D">
      <w:pPr>
        <w:pStyle w:val="38"/>
        <w:keepNext/>
        <w:keepLines/>
        <w:pageBreakBefore w:val="0"/>
        <w:widowControl w:val="0"/>
        <w:kinsoku/>
        <w:wordWrap/>
        <w:overflowPunct/>
        <w:topLinePunct w:val="0"/>
        <w:autoSpaceDE/>
        <w:autoSpaceDN/>
        <w:bidi w:val="0"/>
        <w:adjustRightInd w:val="0"/>
        <w:snapToGrid/>
        <w:spacing w:after="163"/>
        <w:ind w:firstLine="0" w:firstLineChars="0"/>
        <w:jc w:val="center"/>
        <w:textAlignment w:val="auto"/>
        <w:outlineLvl w:val="9"/>
        <w:rPr>
          <w:rFonts w:hint="eastAsia" w:ascii="仿宋" w:hAnsi="仿宋" w:eastAsia="仿宋" w:cs="仿宋"/>
          <w:highlight w:val="none"/>
        </w:rPr>
      </w:pPr>
      <w:r>
        <w:rPr>
          <w:rFonts w:hint="eastAsia" w:ascii="仿宋" w:hAnsi="仿宋" w:eastAsia="仿宋" w:cs="仿宋"/>
          <w:highlight w:val="none"/>
        </w:rPr>
        <w:t>10.</w:t>
      </w:r>
      <w:r>
        <w:rPr>
          <w:rFonts w:hint="eastAsia" w:ascii="仿宋" w:hAnsi="仿宋" w:eastAsia="仿宋" w:cs="仿宋"/>
          <w:highlight w:val="none"/>
          <w:lang w:val="en-US" w:eastAsia="zh-CN"/>
        </w:rPr>
        <w:t>3</w:t>
      </w:r>
      <w:r>
        <w:rPr>
          <w:rFonts w:hint="eastAsia" w:ascii="仿宋" w:hAnsi="仿宋" w:eastAsia="仿宋" w:cs="仿宋"/>
          <w:highlight w:val="none"/>
        </w:rPr>
        <w:t>残疾人福利性单位声明函</w:t>
      </w:r>
    </w:p>
    <w:p w14:paraId="7D46AEC4">
      <w:pPr>
        <w:pStyle w:val="30"/>
        <w:spacing w:after="163"/>
        <w:ind w:firstLine="480"/>
        <w:rPr>
          <w:rFonts w:hint="eastAsia" w:ascii="宋体" w:hAnsi="宋体" w:eastAsia="宋体"/>
          <w:highlight w:val="none"/>
        </w:rPr>
      </w:pPr>
    </w:p>
    <w:p w14:paraId="1BAB836D">
      <w:pPr>
        <w:pStyle w:val="30"/>
        <w:spacing w:after="163"/>
        <w:ind w:firstLine="480"/>
        <w:rPr>
          <w:rFonts w:hint="eastAsia" w:ascii="宋体" w:hAnsi="宋体" w:eastAsia="宋体"/>
          <w:highlight w:val="none"/>
        </w:rPr>
      </w:pPr>
    </w:p>
    <w:p w14:paraId="1DDDA792">
      <w:pPr>
        <w:pStyle w:val="30"/>
        <w:spacing w:after="163"/>
        <w:ind w:firstLine="480"/>
        <w:rPr>
          <w:rFonts w:hint="eastAsia" w:ascii="仿宋" w:hAnsi="仿宋" w:eastAsia="仿宋" w:cs="仿宋"/>
          <w:highlight w:val="none"/>
        </w:rPr>
      </w:pPr>
      <w:r>
        <w:rPr>
          <w:rFonts w:hint="eastAsia" w:ascii="仿宋" w:hAnsi="仿宋" w:eastAsia="仿宋" w:cs="仿宋"/>
          <w:highlight w:val="none"/>
        </w:rPr>
        <w:t>符合条件的残疾人福利性单位在参加政府采购活动时，应当提供《残疾人福利性单位声明 函》，并对声明的真实性负责。</w:t>
      </w:r>
    </w:p>
    <w:p w14:paraId="5B723DA4">
      <w:pPr>
        <w:pStyle w:val="30"/>
        <w:spacing w:after="163"/>
        <w:ind w:firstLine="480"/>
        <w:rPr>
          <w:rFonts w:hint="eastAsia" w:ascii="仿宋" w:hAnsi="仿宋" w:eastAsia="仿宋" w:cs="仿宋"/>
          <w:highlight w:val="none"/>
        </w:rPr>
      </w:pPr>
    </w:p>
    <w:p w14:paraId="48B39FDC">
      <w:pPr>
        <w:pStyle w:val="30"/>
        <w:spacing w:after="163"/>
        <w:ind w:firstLine="480"/>
        <w:rPr>
          <w:rFonts w:hint="eastAsia" w:ascii="仿宋" w:hAnsi="仿宋" w:eastAsia="仿宋" w:cs="仿宋"/>
          <w:highlight w:val="none"/>
        </w:rPr>
      </w:pPr>
      <w:r>
        <w:rPr>
          <w:rFonts w:hint="eastAsia" w:ascii="仿宋" w:hAnsi="仿宋" w:eastAsia="仿宋" w:cs="仿宋"/>
          <w:highlight w:val="none"/>
        </w:rPr>
        <w:t>本单位郑重声明，根据《财政部 民政部 中国残疾人联合会关于促进残疾人就业政府采购 政策的通知》(财库【2017】141 号)的规定，本单位为</w:t>
      </w:r>
      <w:r>
        <w:rPr>
          <w:rFonts w:hint="eastAsia" w:ascii="仿宋" w:hAnsi="仿宋" w:eastAsia="仿宋" w:cs="仿宋"/>
          <w:b/>
          <w:bCs/>
          <w:highlight w:val="none"/>
          <w:lang w:eastAsia="zh-CN"/>
        </w:rPr>
        <w:t>（</w:t>
      </w:r>
      <w:r>
        <w:rPr>
          <w:rFonts w:hint="eastAsia" w:ascii="仿宋" w:hAnsi="仿宋" w:eastAsia="仿宋" w:cs="仿宋"/>
          <w:b/>
          <w:bCs/>
          <w:highlight w:val="none"/>
        </w:rPr>
        <w:t>符合</w:t>
      </w:r>
      <w:r>
        <w:rPr>
          <w:rFonts w:hint="eastAsia" w:ascii="仿宋" w:hAnsi="仿宋" w:eastAsia="仿宋" w:cs="仿宋"/>
          <w:b/>
          <w:bCs/>
          <w:highlight w:val="none"/>
          <w:lang w:val="en-US" w:eastAsia="zh-CN"/>
        </w:rPr>
        <w:t>/不符合</w:t>
      </w:r>
      <w:r>
        <w:rPr>
          <w:rFonts w:hint="eastAsia" w:ascii="仿宋" w:hAnsi="仿宋" w:eastAsia="仿宋" w:cs="仿宋"/>
          <w:b/>
          <w:bCs/>
          <w:highlight w:val="none"/>
          <w:lang w:eastAsia="zh-CN"/>
        </w:rPr>
        <w:t>）</w:t>
      </w:r>
      <w:r>
        <w:rPr>
          <w:rFonts w:hint="eastAsia" w:ascii="仿宋" w:hAnsi="仿宋" w:eastAsia="仿宋" w:cs="仿宋"/>
          <w:highlight w:val="none"/>
        </w:rPr>
        <w:t>条件的残疾人福利性单位，且本单 位参加</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单位的</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项目采购活动提供本单位制造的货物（由本单位承担），或 者提供其他残疾人福利性单位制造的货物（不包括使用非残疾人福利性单位注册商标的货物）。</w:t>
      </w:r>
    </w:p>
    <w:p w14:paraId="2E088840">
      <w:pPr>
        <w:pStyle w:val="30"/>
        <w:spacing w:after="163"/>
        <w:ind w:firstLine="480"/>
        <w:rPr>
          <w:rFonts w:hint="eastAsia" w:ascii="仿宋" w:hAnsi="仿宋" w:eastAsia="仿宋" w:cs="仿宋"/>
          <w:highlight w:val="none"/>
        </w:rPr>
      </w:pPr>
      <w:r>
        <w:rPr>
          <w:rFonts w:hint="eastAsia" w:ascii="仿宋" w:hAnsi="仿宋" w:eastAsia="仿宋" w:cs="仿宋"/>
          <w:highlight w:val="none"/>
        </w:rPr>
        <w:t>本单位对上述声明的真实性负责。如有虚假，将依法承担相应责任。</w:t>
      </w:r>
    </w:p>
    <w:p w14:paraId="185FC41D">
      <w:pPr>
        <w:pStyle w:val="30"/>
        <w:spacing w:after="163"/>
        <w:ind w:firstLine="480"/>
        <w:rPr>
          <w:rFonts w:hint="eastAsia" w:ascii="仿宋" w:hAnsi="仿宋" w:eastAsia="仿宋" w:cs="仿宋"/>
          <w:highlight w:val="none"/>
        </w:rPr>
      </w:pPr>
    </w:p>
    <w:p w14:paraId="2CF33D3D">
      <w:pPr>
        <w:pStyle w:val="30"/>
        <w:spacing w:after="163"/>
        <w:ind w:firstLine="480"/>
        <w:rPr>
          <w:rFonts w:hint="eastAsia" w:ascii="仿宋" w:hAnsi="仿宋" w:eastAsia="仿宋" w:cs="仿宋"/>
          <w:highlight w:val="none"/>
        </w:rPr>
      </w:pPr>
    </w:p>
    <w:p w14:paraId="4D31365F">
      <w:pPr>
        <w:spacing w:beforeLines="0" w:afterLines="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759720D7">
      <w:pPr>
        <w:pStyle w:val="30"/>
        <w:spacing w:after="163"/>
        <w:ind w:firstLine="480"/>
        <w:jc w:val="left"/>
        <w:rPr>
          <w:rFonts w:hint="eastAsia" w:ascii="仿宋" w:hAnsi="仿宋" w:eastAsia="仿宋" w:cs="仿宋"/>
          <w:sz w:val="24"/>
          <w:szCs w:val="24"/>
          <w:highlight w:val="none"/>
        </w:rPr>
      </w:pPr>
    </w:p>
    <w:p w14:paraId="04C9AE85">
      <w:pPr>
        <w:pStyle w:val="30"/>
        <w:spacing w:after="163"/>
        <w:ind w:firstLine="480"/>
        <w:jc w:val="left"/>
        <w:rPr>
          <w:rFonts w:hint="eastAsia" w:ascii="仿宋" w:hAnsi="仿宋" w:eastAsia="仿宋" w:cs="仿宋"/>
          <w:highlight w:val="none"/>
        </w:rPr>
      </w:pPr>
      <w:r>
        <w:rPr>
          <w:rFonts w:hint="eastAsia" w:ascii="仿宋" w:hAnsi="仿宋" w:eastAsia="仿宋" w:cs="仿宋"/>
          <w:sz w:val="24"/>
          <w:szCs w:val="24"/>
          <w:highlight w:val="none"/>
        </w:rPr>
        <w:t>日期：</w:t>
      </w:r>
    </w:p>
    <w:p w14:paraId="0B071D2E">
      <w:pPr>
        <w:pStyle w:val="30"/>
        <w:spacing w:after="163"/>
        <w:ind w:firstLine="480"/>
        <w:rPr>
          <w:rFonts w:hint="eastAsia" w:ascii="宋体" w:hAnsi="宋体" w:eastAsia="宋体"/>
          <w:highlight w:val="none"/>
        </w:rPr>
      </w:pPr>
    </w:p>
    <w:p w14:paraId="2E8787D7">
      <w:pPr>
        <w:pStyle w:val="30"/>
        <w:spacing w:after="163"/>
        <w:ind w:firstLine="480"/>
        <w:rPr>
          <w:rFonts w:hint="eastAsia" w:ascii="宋体" w:hAnsi="宋体" w:eastAsia="宋体"/>
          <w:highlight w:val="none"/>
        </w:rPr>
      </w:pPr>
    </w:p>
    <w:p w14:paraId="7B07C322">
      <w:pPr>
        <w:pStyle w:val="30"/>
        <w:spacing w:after="163"/>
        <w:ind w:firstLine="480"/>
        <w:rPr>
          <w:rFonts w:hint="eastAsia" w:ascii="宋体" w:hAnsi="宋体" w:eastAsia="宋体"/>
          <w:highlight w:val="none"/>
        </w:rPr>
      </w:pPr>
    </w:p>
    <w:p w14:paraId="73D5FA31">
      <w:pPr>
        <w:pStyle w:val="30"/>
        <w:spacing w:after="163"/>
        <w:ind w:firstLine="480"/>
        <w:rPr>
          <w:rFonts w:hint="eastAsia" w:ascii="宋体" w:hAnsi="宋体" w:eastAsia="宋体"/>
          <w:highlight w:val="none"/>
        </w:rPr>
      </w:pPr>
    </w:p>
    <w:p w14:paraId="72EC19F7">
      <w:pPr>
        <w:pStyle w:val="30"/>
        <w:spacing w:after="163"/>
        <w:ind w:firstLine="480"/>
        <w:rPr>
          <w:rFonts w:hint="eastAsia" w:ascii="宋体" w:hAnsi="宋体" w:eastAsia="宋体"/>
          <w:highlight w:val="none"/>
        </w:rPr>
      </w:pPr>
    </w:p>
    <w:p w14:paraId="66AD15C9">
      <w:pPr>
        <w:pStyle w:val="30"/>
        <w:spacing w:after="163"/>
        <w:ind w:firstLine="480"/>
        <w:rPr>
          <w:rFonts w:hint="eastAsia" w:ascii="宋体" w:hAnsi="宋体" w:eastAsia="宋体"/>
          <w:highlight w:val="none"/>
        </w:rPr>
      </w:pPr>
    </w:p>
    <w:p w14:paraId="2BE38C41">
      <w:pPr>
        <w:widowControl/>
        <w:spacing w:after="163"/>
        <w:ind w:firstLine="480"/>
        <w:rPr>
          <w:rFonts w:hint="eastAsia" w:ascii="宋体" w:hAnsi="宋体" w:cstheme="majorBidi"/>
          <w:b/>
          <w:bCs/>
          <w:color w:val="000000"/>
          <w:sz w:val="26"/>
          <w:szCs w:val="32"/>
          <w:highlight w:val="none"/>
        </w:rPr>
      </w:pPr>
      <w:r>
        <w:rPr>
          <w:rFonts w:hint="eastAsia" w:ascii="宋体" w:hAnsi="宋体"/>
          <w:highlight w:val="none"/>
        </w:rPr>
        <w:br w:type="page"/>
      </w:r>
    </w:p>
    <w:p w14:paraId="446CCDE6">
      <w:pPr>
        <w:pStyle w:val="35"/>
        <w:keepNext/>
        <w:keepLines/>
        <w:pageBreakBefore w:val="0"/>
        <w:widowControl w:val="0"/>
        <w:kinsoku/>
        <w:wordWrap/>
        <w:overflowPunct/>
        <w:topLinePunct w:val="0"/>
        <w:autoSpaceDE/>
        <w:autoSpaceDN/>
        <w:bidi w:val="0"/>
        <w:adjustRightInd w:val="0"/>
        <w:snapToGrid/>
        <w:spacing w:after="163"/>
        <w:ind w:left="0" w:leftChars="0" w:firstLine="0" w:firstLineChars="0"/>
        <w:jc w:val="center"/>
        <w:textAlignment w:val="auto"/>
        <w:rPr>
          <w:rFonts w:hint="eastAsia" w:ascii="仿宋" w:hAnsi="仿宋" w:eastAsia="仿宋" w:cs="仿宋"/>
          <w:highlight w:val="none"/>
        </w:rPr>
      </w:pPr>
      <w:bookmarkStart w:id="36" w:name="_Toc11956"/>
      <w:r>
        <w:rPr>
          <w:rFonts w:hint="eastAsia" w:ascii="仿宋" w:hAnsi="仿宋" w:eastAsia="仿宋" w:cs="仿宋"/>
          <w:highlight w:val="none"/>
          <w:lang w:val="en-US" w:eastAsia="zh-CN"/>
        </w:rPr>
        <w:t>十一、</w:t>
      </w:r>
      <w:r>
        <w:rPr>
          <w:rFonts w:hint="eastAsia" w:ascii="仿宋" w:hAnsi="仿宋" w:eastAsia="仿宋" w:cs="仿宋"/>
          <w:highlight w:val="none"/>
        </w:rPr>
        <w:t>企业助廉守法承诺书</w:t>
      </w:r>
      <w:bookmarkEnd w:id="36"/>
    </w:p>
    <w:tbl>
      <w:tblPr>
        <w:tblStyle w:val="41"/>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78"/>
        <w:gridCol w:w="1190"/>
        <w:gridCol w:w="891"/>
        <w:gridCol w:w="733"/>
        <w:gridCol w:w="805"/>
        <w:gridCol w:w="830"/>
        <w:gridCol w:w="1047"/>
        <w:gridCol w:w="1338"/>
      </w:tblGrid>
      <w:tr w14:paraId="069AB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889" w:type="pct"/>
            <w:vAlign w:val="center"/>
          </w:tcPr>
          <w:p w14:paraId="511B028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企业名称</w:t>
            </w:r>
          </w:p>
        </w:tc>
        <w:tc>
          <w:tcPr>
            <w:tcW w:w="716" w:type="pct"/>
            <w:vAlign w:val="center"/>
          </w:tcPr>
          <w:p w14:paraId="143D829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77" w:type="pct"/>
            <w:gridSpan w:val="2"/>
            <w:vAlign w:val="center"/>
          </w:tcPr>
          <w:p w14:paraId="5A81BC2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b/>
                <w:bCs/>
                <w:snapToGrid w:val="0"/>
                <w:kern w:val="0"/>
                <w:sz w:val="21"/>
                <w:szCs w:val="21"/>
                <w:highlight w:val="none"/>
                <w:lang w:eastAsia="en-US"/>
                <w14:ligatures w14:val="none"/>
              </w:rPr>
              <w:t>企业</w:t>
            </w:r>
            <w:r>
              <w:rPr>
                <w:rFonts w:hint="eastAsia" w:ascii="仿宋" w:hAnsi="仿宋" w:eastAsia="仿宋" w:cs="仿宋"/>
                <w:b/>
                <w:bCs/>
                <w:snapToGrid w:val="0"/>
                <w:kern w:val="0"/>
                <w:sz w:val="21"/>
                <w:szCs w:val="21"/>
                <w:highlight w:val="none"/>
                <w:lang w:eastAsia="zh-CN"/>
                <w14:ligatures w14:val="none"/>
              </w:rPr>
              <w:t>法定代表人</w:t>
            </w:r>
          </w:p>
        </w:tc>
        <w:tc>
          <w:tcPr>
            <w:tcW w:w="983" w:type="pct"/>
            <w:gridSpan w:val="2"/>
            <w:vAlign w:val="center"/>
          </w:tcPr>
          <w:p w14:paraId="3E1B1C4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630" w:type="pct"/>
            <w:vAlign w:val="center"/>
          </w:tcPr>
          <w:p w14:paraId="6F182DE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注册地址</w:t>
            </w:r>
          </w:p>
        </w:tc>
        <w:tc>
          <w:tcPr>
            <w:tcW w:w="806" w:type="pct"/>
            <w:vAlign w:val="center"/>
          </w:tcPr>
          <w:p w14:paraId="0DA4CEB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65C7D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889" w:type="pct"/>
            <w:vAlign w:val="center"/>
          </w:tcPr>
          <w:p w14:paraId="5D074EF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承诺人姓名</w:t>
            </w:r>
          </w:p>
        </w:tc>
        <w:tc>
          <w:tcPr>
            <w:tcW w:w="716" w:type="pct"/>
            <w:vAlign w:val="center"/>
          </w:tcPr>
          <w:p w14:paraId="7C6CB88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536" w:type="pct"/>
            <w:vAlign w:val="center"/>
          </w:tcPr>
          <w:p w14:paraId="2AEFA40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性别</w:t>
            </w:r>
          </w:p>
        </w:tc>
        <w:tc>
          <w:tcPr>
            <w:tcW w:w="440" w:type="pct"/>
            <w:vAlign w:val="center"/>
          </w:tcPr>
          <w:p w14:paraId="4674E09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484" w:type="pct"/>
            <w:vAlign w:val="center"/>
          </w:tcPr>
          <w:p w14:paraId="6DED30A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民族</w:t>
            </w:r>
          </w:p>
        </w:tc>
        <w:tc>
          <w:tcPr>
            <w:tcW w:w="499" w:type="pct"/>
            <w:vAlign w:val="center"/>
          </w:tcPr>
          <w:p w14:paraId="3F71841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630" w:type="pct"/>
            <w:vAlign w:val="center"/>
          </w:tcPr>
          <w:p w14:paraId="7289B61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住址</w:t>
            </w:r>
          </w:p>
        </w:tc>
        <w:tc>
          <w:tcPr>
            <w:tcW w:w="806" w:type="pct"/>
            <w:vAlign w:val="center"/>
          </w:tcPr>
          <w:p w14:paraId="281C6E8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7FD05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889" w:type="pct"/>
            <w:vAlign w:val="center"/>
          </w:tcPr>
          <w:p w14:paraId="6F1DDC0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项目名称</w:t>
            </w:r>
          </w:p>
        </w:tc>
        <w:tc>
          <w:tcPr>
            <w:tcW w:w="4111" w:type="pct"/>
            <w:gridSpan w:val="7"/>
            <w:vAlign w:val="center"/>
          </w:tcPr>
          <w:p w14:paraId="678F4ED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1BC08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889" w:type="pct"/>
            <w:vAlign w:val="center"/>
          </w:tcPr>
          <w:p w14:paraId="553E487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项目主管单位或业主</w:t>
            </w:r>
          </w:p>
        </w:tc>
        <w:tc>
          <w:tcPr>
            <w:tcW w:w="4111" w:type="pct"/>
            <w:gridSpan w:val="7"/>
            <w:vAlign w:val="center"/>
          </w:tcPr>
          <w:p w14:paraId="516E9E6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5355B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889" w:type="pct"/>
            <w:textDirection w:val="tbRlV"/>
            <w:vAlign w:val="center"/>
          </w:tcPr>
          <w:p w14:paraId="4320FEA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p w14:paraId="63D6A5A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p w14:paraId="3C9E1F6F">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b/>
                <w:bCs/>
                <w:snapToGrid w:val="0"/>
                <w:kern w:val="0"/>
                <w:sz w:val="21"/>
                <w:szCs w:val="21"/>
                <w:highlight w:val="none"/>
                <w:lang w:eastAsia="en-US"/>
                <w14:ligatures w14:val="none"/>
              </w:rPr>
              <w:t>承</w:t>
            </w:r>
            <w:r>
              <w:rPr>
                <w:rFonts w:hint="eastAsia" w:ascii="仿宋" w:hAnsi="仿宋" w:eastAsia="仿宋" w:cs="仿宋"/>
                <w:snapToGrid w:val="0"/>
                <w:kern w:val="0"/>
                <w:sz w:val="21"/>
                <w:szCs w:val="21"/>
                <w:highlight w:val="none"/>
                <w:lang w:eastAsia="en-US"/>
                <w14:ligatures w14:val="none"/>
              </w:rPr>
              <w:t xml:space="preserve">     </w:t>
            </w:r>
            <w:r>
              <w:rPr>
                <w:rFonts w:hint="eastAsia" w:ascii="仿宋" w:hAnsi="仿宋" w:eastAsia="仿宋" w:cs="仿宋"/>
                <w:b/>
                <w:bCs/>
                <w:snapToGrid w:val="0"/>
                <w:kern w:val="0"/>
                <w:sz w:val="21"/>
                <w:szCs w:val="21"/>
                <w:highlight w:val="none"/>
                <w:lang w:eastAsia="en-US"/>
                <w14:ligatures w14:val="none"/>
              </w:rPr>
              <w:t>诺</w:t>
            </w:r>
            <w:r>
              <w:rPr>
                <w:rFonts w:hint="eastAsia" w:ascii="仿宋" w:hAnsi="仿宋" w:eastAsia="仿宋" w:cs="仿宋"/>
                <w:snapToGrid w:val="0"/>
                <w:kern w:val="0"/>
                <w:sz w:val="21"/>
                <w:szCs w:val="21"/>
                <w:highlight w:val="none"/>
                <w:lang w:eastAsia="en-US"/>
                <w14:ligatures w14:val="none"/>
              </w:rPr>
              <w:t xml:space="preserve">     </w:t>
            </w:r>
            <w:r>
              <w:rPr>
                <w:rFonts w:hint="eastAsia" w:ascii="仿宋" w:hAnsi="仿宋" w:eastAsia="仿宋" w:cs="仿宋"/>
                <w:b/>
                <w:bCs/>
                <w:snapToGrid w:val="0"/>
                <w:kern w:val="0"/>
                <w:sz w:val="21"/>
                <w:szCs w:val="21"/>
                <w:highlight w:val="none"/>
                <w:lang w:eastAsia="en-US"/>
                <w14:ligatures w14:val="none"/>
              </w:rPr>
              <w:t>内</w:t>
            </w:r>
            <w:r>
              <w:rPr>
                <w:rFonts w:hint="eastAsia" w:ascii="仿宋" w:hAnsi="仿宋" w:eastAsia="仿宋" w:cs="仿宋"/>
                <w:snapToGrid w:val="0"/>
                <w:kern w:val="0"/>
                <w:sz w:val="21"/>
                <w:szCs w:val="21"/>
                <w:highlight w:val="none"/>
                <w:lang w:eastAsia="en-US"/>
                <w14:ligatures w14:val="none"/>
              </w:rPr>
              <w:t xml:space="preserve">     </w:t>
            </w:r>
            <w:r>
              <w:rPr>
                <w:rFonts w:hint="eastAsia" w:ascii="仿宋" w:hAnsi="仿宋" w:eastAsia="仿宋" w:cs="仿宋"/>
                <w:b/>
                <w:bCs/>
                <w:snapToGrid w:val="0"/>
                <w:kern w:val="0"/>
                <w:sz w:val="21"/>
                <w:szCs w:val="21"/>
                <w:highlight w:val="none"/>
                <w:lang w:eastAsia="en-US"/>
                <w14:ligatures w14:val="none"/>
              </w:rPr>
              <w:t>容</w:t>
            </w:r>
          </w:p>
        </w:tc>
        <w:tc>
          <w:tcPr>
            <w:tcW w:w="4111" w:type="pct"/>
            <w:gridSpan w:val="7"/>
          </w:tcPr>
          <w:p w14:paraId="7D1BB60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本人代表企业（公司、个人）在生产经营性活动中做出以下郑 重承诺：</w:t>
            </w:r>
          </w:p>
          <w:p w14:paraId="2B22979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一、严格遵守国家法律法规规定和企业（公司、个人）有关连接从 业的各项规章制度，做到遵纪守法、诚实守信、行为规范、廉洁从 业；</w:t>
            </w:r>
          </w:p>
          <w:p w14:paraId="691E312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二、坚决抵制商业贿赂，不向国家公职人员行贿、赠送礼金礼品， 不利用各种关系谋求不正当利益；</w:t>
            </w:r>
          </w:p>
          <w:p w14:paraId="464F9E7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三、如违反承诺，自觉接受行业主管部门或单位的处罚，同意被行 业主管部门或单位列入“黑名单 ”。</w:t>
            </w:r>
          </w:p>
          <w:p w14:paraId="6F312D7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p>
          <w:p w14:paraId="5136F53F">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 xml:space="preserve">承 诺 人 签 字： </w:t>
            </w:r>
          </w:p>
          <w:p w14:paraId="68D84AF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p>
          <w:p w14:paraId="6D70ACD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承诺人身份证号：</w:t>
            </w:r>
          </w:p>
          <w:p w14:paraId="0000731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p>
          <w:p w14:paraId="433856F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承  诺  时  间：</w:t>
            </w:r>
          </w:p>
          <w:p w14:paraId="26A0A56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en-US"/>
                <w14:ligatures w14:val="none"/>
              </w:rPr>
            </w:pPr>
          </w:p>
          <w:p w14:paraId="636C787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公司名称：（签章）</w:t>
            </w:r>
          </w:p>
        </w:tc>
      </w:tr>
    </w:tbl>
    <w:p w14:paraId="25112CB5">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b/>
          <w:bCs/>
          <w:highlight w:val="none"/>
        </w:rPr>
      </w:pPr>
      <w:r>
        <w:rPr>
          <w:rFonts w:hint="eastAsia" w:ascii="仿宋" w:hAnsi="仿宋" w:eastAsia="仿宋" w:cs="仿宋"/>
          <w:highlight w:val="none"/>
        </w:rPr>
        <w:t>依据《关于同相关企业（公司、个人）签订助廉守法承诺书的通知》（拉纪发﹝2016﹞46 号）文件精神签订。</w:t>
      </w:r>
    </w:p>
    <w:p w14:paraId="3FF8149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签订企业助廉守法承诺书说明</w:t>
      </w:r>
    </w:p>
    <w:p w14:paraId="2B3ABBD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一、签订对象</w:t>
      </w:r>
    </w:p>
    <w:p w14:paraId="07454941">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企业助廉守法承诺书》签订对象为与各县（区）、各单位各部门发生生产经营性活动的各类企业（公司、个人），含在市工商局注册登记的企业和个人，在市国税局纳税的企业和个人，由市国资委主管的国有企业，由市工商联联系或主管的非公企业，由市民政局主管的经营性社会团体等。</w:t>
      </w:r>
    </w:p>
    <w:p w14:paraId="0817F8C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二、签订内容</w:t>
      </w:r>
    </w:p>
    <w:p w14:paraId="1AB01D60">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为进一步降低党员领导干部职工在从事土地转让、工程建设、产权交易、政府采购、招标投标以及其它生产经营性活动中的廉政风险，全市各类企业（公司、个人）与各单位各部门之间发生生产经营性活动的，需按照管理层级与项目主管单位或项目业主签订《企业助廉守法承诺书》。</w:t>
      </w:r>
    </w:p>
    <w:p w14:paraId="7163A3F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三、签订方式</w:t>
      </w:r>
    </w:p>
    <w:p w14:paraId="1697495A">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各单位各部门在政府采购、招标投标、产权交易、项目建设、资产出租出售、内部维修改造、维护翻修等签订合同或投递标书环节中，要以工程项目为依据与建设单位、施工单位、投标企业（公司、个人）签订《企业助廉守法承诺书》。</w:t>
      </w:r>
    </w:p>
    <w:p w14:paraId="44E5C1C2">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各企业主管部门也可在企业注册、换证、登记、纳税、检查过程中签订。</w:t>
      </w:r>
    </w:p>
    <w:p w14:paraId="3D4714EE">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四、签订要求</w:t>
      </w:r>
    </w:p>
    <w:p w14:paraId="6AFAC60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《企业助廉守法承诺书》应成为各企业签订合同、投递标书、登记注册等的前置条件，并实行备案制。</w:t>
      </w:r>
    </w:p>
    <w:p w14:paraId="318CC787">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五、签订主体</w:t>
      </w:r>
    </w:p>
    <w:p w14:paraId="00CF419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《企业助廉守法承诺书》由各项目业主或项目主管单位（含单位内部自行实施的项目）同项目实施的企业（公司、个人）法定代表人、法定代表人代表、法定代表人授权委托人或项目负责人签订。</w:t>
      </w:r>
    </w:p>
    <w:p w14:paraId="2A14E706">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2"/>
        <w:textAlignment w:val="auto"/>
        <w:outlineLvl w:val="9"/>
        <w:rPr>
          <w:rFonts w:hint="eastAsia" w:ascii="仿宋" w:hAnsi="仿宋" w:eastAsia="仿宋" w:cs="仿宋"/>
          <w:highlight w:val="none"/>
        </w:rPr>
      </w:pPr>
      <w:r>
        <w:rPr>
          <w:rFonts w:hint="eastAsia" w:ascii="仿宋" w:hAnsi="仿宋" w:eastAsia="仿宋" w:cs="仿宋"/>
          <w:b/>
          <w:bCs/>
          <w:highlight w:val="none"/>
        </w:rPr>
        <w:t>六、实行“黑名单”制度</w:t>
      </w:r>
    </w:p>
    <w:p w14:paraId="7EEF937D">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r>
        <w:rPr>
          <w:rFonts w:hint="eastAsia" w:ascii="仿宋" w:hAnsi="仿宋" w:eastAsia="仿宋" w:cs="仿宋"/>
          <w:highlight w:val="none"/>
        </w:rPr>
        <w:t>各类企业（公司、个人）签订《企业助廉守法承诺书》后，一经发现有违反承诺行为除依据法律法规处罚外，还应由企业主管部门将其列入“黑名单”，被列入“黑名单”的企业和个人，视情节3-5年内不得参与各县（区）、各单位各部门主导的生产经营性活动。</w:t>
      </w:r>
    </w:p>
    <w:p w14:paraId="3BC19C89">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p>
    <w:p w14:paraId="1243332B">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p>
    <w:p w14:paraId="123B51B4">
      <w:pPr>
        <w:pStyle w:val="30"/>
        <w:keepNext w:val="0"/>
        <w:keepLines w:val="0"/>
        <w:pageBreakBefore w:val="0"/>
        <w:widowControl w:val="0"/>
        <w:kinsoku/>
        <w:wordWrap/>
        <w:overflowPunct/>
        <w:topLinePunct w:val="0"/>
        <w:autoSpaceDE/>
        <w:autoSpaceDN/>
        <w:bidi w:val="0"/>
        <w:adjustRightInd w:val="0"/>
        <w:snapToGrid/>
        <w:spacing w:after="0" w:afterLines="0" w:line="360" w:lineRule="auto"/>
        <w:ind w:firstLine="480"/>
        <w:textAlignment w:val="auto"/>
        <w:rPr>
          <w:rFonts w:hint="eastAsia" w:ascii="仿宋" w:hAnsi="仿宋" w:eastAsia="仿宋" w:cs="仿宋"/>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1865C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043D642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559C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2425190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2F7EC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659A09A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4BB5C51D">
      <w:pPr>
        <w:widowControl/>
        <w:spacing w:after="163"/>
        <w:ind w:firstLine="482"/>
        <w:rPr>
          <w:rFonts w:hint="eastAsia" w:ascii="宋体" w:hAnsi="宋体"/>
          <w:b/>
          <w:bCs/>
          <w:color w:val="000000"/>
          <w:highlight w:val="none"/>
        </w:rPr>
      </w:pPr>
      <w:r>
        <w:rPr>
          <w:rFonts w:hint="eastAsia" w:ascii="宋体" w:hAnsi="宋体"/>
          <w:b/>
          <w:bCs/>
          <w:highlight w:val="none"/>
        </w:rPr>
        <w:br w:type="page"/>
      </w:r>
    </w:p>
    <w:p w14:paraId="16861664">
      <w:pPr>
        <w:pStyle w:val="35"/>
        <w:keepNext/>
        <w:keepLines/>
        <w:pageBreakBefore w:val="0"/>
        <w:widowControl w:val="0"/>
        <w:numPr>
          <w:ilvl w:val="0"/>
          <w:numId w:val="0"/>
        </w:numPr>
        <w:kinsoku/>
        <w:wordWrap/>
        <w:overflowPunct/>
        <w:topLinePunct w:val="0"/>
        <w:autoSpaceDE/>
        <w:autoSpaceDN/>
        <w:bidi w:val="0"/>
        <w:adjustRightInd w:val="0"/>
        <w:snapToGrid/>
        <w:spacing w:after="163"/>
        <w:ind w:left="0" w:leftChars="0" w:firstLine="0" w:firstLineChars="0"/>
        <w:jc w:val="center"/>
        <w:textAlignment w:val="auto"/>
        <w:rPr>
          <w:rFonts w:hint="eastAsia" w:ascii="仿宋" w:hAnsi="仿宋" w:eastAsia="仿宋" w:cs="仿宋"/>
          <w:b/>
          <w:bCs/>
          <w:color w:val="000000"/>
          <w:kern w:val="2"/>
          <w:sz w:val="28"/>
          <w:szCs w:val="32"/>
          <w:highlight w:val="none"/>
          <w:lang w:val="en-US" w:eastAsia="zh-CN" w:bidi="ar-SA"/>
          <w14:ligatures w14:val="standardContextual"/>
        </w:rPr>
      </w:pPr>
      <w:bookmarkStart w:id="37" w:name="_Toc16480"/>
      <w:r>
        <w:rPr>
          <w:rFonts w:hint="eastAsia" w:ascii="仿宋" w:hAnsi="仿宋" w:eastAsia="仿宋" w:cs="仿宋"/>
          <w:b/>
          <w:bCs/>
          <w:color w:val="000000"/>
          <w:kern w:val="2"/>
          <w:sz w:val="28"/>
          <w:szCs w:val="32"/>
          <w:highlight w:val="none"/>
          <w:lang w:val="en-US" w:eastAsia="zh-CN" w:bidi="ar-SA"/>
          <w14:ligatures w14:val="standardContextual"/>
        </w:rPr>
        <w:t>十二、节能（节水）产品、环境标志产品明细表</w:t>
      </w:r>
      <w:bookmarkEnd w:id="37"/>
    </w:p>
    <w:p w14:paraId="3C18D92C">
      <w:pPr>
        <w:widowControl/>
        <w:spacing w:after="160" w:afterLines="0" w:line="278" w:lineRule="auto"/>
        <w:ind w:firstLine="0" w:firstLineChars="0"/>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如不涉及，则无需提供</w:t>
      </w:r>
      <w:r>
        <w:rPr>
          <w:rFonts w:hint="eastAsia" w:ascii="仿宋" w:hAnsi="仿宋" w:eastAsia="仿宋" w:cs="仿宋"/>
          <w:sz w:val="24"/>
          <w:szCs w:val="24"/>
          <w:highlight w:val="none"/>
          <w:lang w:eastAsia="zh-CN"/>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821"/>
        <w:gridCol w:w="984"/>
        <w:gridCol w:w="1291"/>
        <w:gridCol w:w="2891"/>
        <w:gridCol w:w="1753"/>
      </w:tblGrid>
      <w:tr w14:paraId="2952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shd w:val="clear" w:color="auto" w:fill="auto"/>
            <w:vAlign w:val="center"/>
          </w:tcPr>
          <w:p w14:paraId="35CDF2E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en-US" w:bidi="ar-SA"/>
                <w14:ligatures w14:val="none"/>
              </w:rPr>
            </w:pPr>
            <w:r>
              <w:rPr>
                <w:rFonts w:hint="eastAsia" w:ascii="仿宋" w:hAnsi="仿宋" w:eastAsia="仿宋" w:cs="仿宋"/>
                <w:snapToGrid w:val="0"/>
                <w:kern w:val="0"/>
                <w:sz w:val="21"/>
                <w:szCs w:val="21"/>
                <w:highlight w:val="none"/>
                <w:lang w:eastAsia="zh-CN"/>
                <w14:ligatures w14:val="none"/>
              </w:rPr>
              <w:t>序号</w:t>
            </w:r>
          </w:p>
        </w:tc>
        <w:tc>
          <w:tcPr>
            <w:tcW w:w="821" w:type="dxa"/>
            <w:shd w:val="clear" w:color="auto" w:fill="auto"/>
            <w:vAlign w:val="center"/>
          </w:tcPr>
          <w:p w14:paraId="5FA21C6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en-US" w:bidi="ar-SA"/>
                <w14:ligatures w14:val="none"/>
              </w:rPr>
            </w:pPr>
            <w:r>
              <w:rPr>
                <w:rFonts w:hint="eastAsia" w:ascii="仿宋" w:hAnsi="仿宋" w:eastAsia="仿宋" w:cs="仿宋"/>
                <w:snapToGrid w:val="0"/>
                <w:kern w:val="0"/>
                <w:sz w:val="21"/>
                <w:szCs w:val="21"/>
                <w:highlight w:val="none"/>
                <w:lang w:eastAsia="zh-CN"/>
                <w14:ligatures w14:val="none"/>
              </w:rPr>
              <w:t>货物</w:t>
            </w:r>
            <w:r>
              <w:rPr>
                <w:rFonts w:hint="eastAsia" w:ascii="仿宋" w:hAnsi="仿宋" w:eastAsia="仿宋" w:cs="仿宋"/>
                <w:snapToGrid w:val="0"/>
                <w:kern w:val="0"/>
                <w:sz w:val="21"/>
                <w:szCs w:val="21"/>
                <w:highlight w:val="none"/>
                <w:lang w:eastAsia="en-US"/>
                <w14:ligatures w14:val="none"/>
              </w:rPr>
              <w:t>名称</w:t>
            </w:r>
          </w:p>
        </w:tc>
        <w:tc>
          <w:tcPr>
            <w:tcW w:w="984" w:type="dxa"/>
            <w:shd w:val="clear" w:color="auto" w:fill="auto"/>
            <w:vAlign w:val="center"/>
          </w:tcPr>
          <w:p w14:paraId="76275DD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en-US" w:bidi="ar-SA"/>
                <w14:ligatures w14:val="none"/>
              </w:rPr>
            </w:pPr>
            <w:r>
              <w:rPr>
                <w:rFonts w:hint="eastAsia" w:ascii="仿宋" w:hAnsi="仿宋" w:eastAsia="仿宋" w:cs="仿宋"/>
                <w:snapToGrid w:val="0"/>
                <w:kern w:val="0"/>
                <w:sz w:val="21"/>
                <w:szCs w:val="21"/>
                <w:highlight w:val="none"/>
                <w:lang w:eastAsia="zh-CN"/>
                <w14:ligatures w14:val="none"/>
              </w:rPr>
              <w:t>品牌</w:t>
            </w:r>
            <w:r>
              <w:rPr>
                <w:rFonts w:hint="eastAsia" w:ascii="仿宋" w:hAnsi="仿宋" w:eastAsia="仿宋" w:cs="仿宋"/>
                <w:snapToGrid w:val="0"/>
                <w:kern w:val="0"/>
                <w:sz w:val="21"/>
                <w:szCs w:val="21"/>
                <w:highlight w:val="none"/>
                <w:lang w:val="en-US" w:eastAsia="zh-CN"/>
                <w14:ligatures w14:val="none"/>
              </w:rPr>
              <w:t>或</w:t>
            </w:r>
            <w:r>
              <w:rPr>
                <w:rFonts w:hint="eastAsia" w:ascii="仿宋" w:hAnsi="仿宋" w:eastAsia="仿宋" w:cs="仿宋"/>
                <w:snapToGrid w:val="0"/>
                <w:kern w:val="0"/>
                <w:sz w:val="21"/>
                <w:szCs w:val="21"/>
                <w:highlight w:val="none"/>
                <w:lang w:eastAsia="zh-CN"/>
                <w14:ligatures w14:val="none"/>
              </w:rPr>
              <w:t>型号</w:t>
            </w:r>
          </w:p>
        </w:tc>
        <w:tc>
          <w:tcPr>
            <w:tcW w:w="1291" w:type="dxa"/>
            <w:shd w:val="clear" w:color="auto" w:fill="auto"/>
            <w:vAlign w:val="center"/>
          </w:tcPr>
          <w:p w14:paraId="6879763D">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color w:val="000000"/>
                <w:kern w:val="0"/>
                <w:sz w:val="21"/>
                <w:szCs w:val="21"/>
                <w:highlight w:val="none"/>
                <w:lang w:val="en-US" w:eastAsia="en-US" w:bidi="ar-SA"/>
                <w14:ligatures w14:val="none"/>
              </w:rPr>
            </w:pPr>
            <w:r>
              <w:rPr>
                <w:rFonts w:hint="eastAsia" w:ascii="仿宋" w:hAnsi="仿宋" w:eastAsia="仿宋" w:cs="仿宋"/>
                <w:snapToGrid w:val="0"/>
                <w:kern w:val="0"/>
                <w:sz w:val="21"/>
                <w:szCs w:val="21"/>
                <w:highlight w:val="none"/>
                <w:lang w:eastAsia="zh-CN"/>
                <w14:ligatures w14:val="none"/>
              </w:rPr>
              <w:t>原产地</w:t>
            </w:r>
            <w:r>
              <w:rPr>
                <w:rFonts w:hint="eastAsia" w:ascii="仿宋" w:hAnsi="仿宋" w:eastAsia="仿宋" w:cs="仿宋"/>
                <w:snapToGrid w:val="0"/>
                <w:kern w:val="0"/>
                <w:sz w:val="21"/>
                <w:szCs w:val="21"/>
                <w:highlight w:val="none"/>
                <w:lang w:val="en-US" w:eastAsia="zh-CN"/>
                <w14:ligatures w14:val="none"/>
              </w:rPr>
              <w:t>或</w:t>
            </w:r>
            <w:r>
              <w:rPr>
                <w:rFonts w:hint="eastAsia" w:ascii="仿宋" w:hAnsi="仿宋" w:eastAsia="仿宋" w:cs="仿宋"/>
                <w:snapToGrid w:val="0"/>
                <w:kern w:val="0"/>
                <w:sz w:val="21"/>
                <w:szCs w:val="21"/>
                <w:highlight w:val="none"/>
                <w:lang w:eastAsia="zh-CN"/>
                <w14:ligatures w14:val="none"/>
              </w:rPr>
              <w:t>制造商</w:t>
            </w:r>
          </w:p>
        </w:tc>
        <w:tc>
          <w:tcPr>
            <w:tcW w:w="2891" w:type="dxa"/>
            <w:vAlign w:val="center"/>
          </w:tcPr>
          <w:p w14:paraId="73F0A24F">
            <w:pPr>
              <w:keepNext w:val="0"/>
              <w:keepLines w:val="0"/>
              <w:pageBreakBefore w:val="0"/>
              <w:kinsoku/>
              <w:wordWrap/>
              <w:overflowPunct/>
              <w:topLinePunct w:val="0"/>
              <w:autoSpaceDE/>
              <w:autoSpaceDN/>
              <w:bidi w:val="0"/>
              <w:snapToGrid/>
              <w:spacing w:beforeLines="0" w:afterLines="0" w:line="240"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sz w:val="24"/>
                <w:szCs w:val="24"/>
                <w:highlight w:val="none"/>
              </w:rPr>
              <w:t>节能（节水）产品、环境标志产品认证证书</w:t>
            </w:r>
            <w:r>
              <w:rPr>
                <w:rFonts w:hint="eastAsia" w:ascii="仿宋" w:hAnsi="仿宋" w:eastAsia="仿宋"/>
                <w:sz w:val="24"/>
                <w:szCs w:val="24"/>
                <w:highlight w:val="none"/>
                <w:lang w:val="en-US" w:eastAsia="zh-CN"/>
              </w:rPr>
              <w:t>号</w:t>
            </w:r>
          </w:p>
        </w:tc>
        <w:tc>
          <w:tcPr>
            <w:tcW w:w="1753" w:type="dxa"/>
            <w:vAlign w:val="center"/>
          </w:tcPr>
          <w:p w14:paraId="33E95BDD">
            <w:pPr>
              <w:keepNext w:val="0"/>
              <w:keepLines w:val="0"/>
              <w:pageBreakBefore w:val="0"/>
              <w:widowControl/>
              <w:kinsoku/>
              <w:wordWrap/>
              <w:overflowPunct/>
              <w:topLinePunct w:val="0"/>
              <w:autoSpaceDE/>
              <w:autoSpaceDN/>
              <w:bidi w:val="0"/>
              <w:snapToGrid/>
              <w:spacing w:after="160" w:afterLines="0" w:line="240" w:lineRule="auto"/>
              <w:ind w:left="0" w:leftChars="0" w:firstLine="0" w:firstLineChars="0"/>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认证证书有效截止期</w:t>
            </w:r>
          </w:p>
        </w:tc>
      </w:tr>
      <w:tr w14:paraId="694D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1F51C10">
            <w:pPr>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821" w:type="dxa"/>
          </w:tcPr>
          <w:p w14:paraId="25442382">
            <w:pPr>
              <w:widowControl/>
              <w:spacing w:after="160" w:afterLines="0" w:line="278" w:lineRule="auto"/>
              <w:jc w:val="center"/>
              <w:rPr>
                <w:rFonts w:hint="eastAsia" w:ascii="仿宋" w:hAnsi="仿宋" w:eastAsia="仿宋" w:cs="仿宋"/>
                <w:sz w:val="24"/>
                <w:szCs w:val="24"/>
                <w:highlight w:val="none"/>
                <w:vertAlign w:val="baseline"/>
              </w:rPr>
            </w:pPr>
          </w:p>
        </w:tc>
        <w:tc>
          <w:tcPr>
            <w:tcW w:w="984" w:type="dxa"/>
          </w:tcPr>
          <w:p w14:paraId="36FB90DC">
            <w:pPr>
              <w:widowControl/>
              <w:spacing w:after="160" w:afterLines="0" w:line="278" w:lineRule="auto"/>
              <w:jc w:val="center"/>
              <w:rPr>
                <w:rFonts w:hint="eastAsia" w:ascii="仿宋" w:hAnsi="仿宋" w:eastAsia="仿宋" w:cs="仿宋"/>
                <w:sz w:val="24"/>
                <w:szCs w:val="24"/>
                <w:highlight w:val="none"/>
                <w:vertAlign w:val="baseline"/>
              </w:rPr>
            </w:pPr>
          </w:p>
        </w:tc>
        <w:tc>
          <w:tcPr>
            <w:tcW w:w="1291" w:type="dxa"/>
          </w:tcPr>
          <w:p w14:paraId="36314655">
            <w:pPr>
              <w:widowControl/>
              <w:spacing w:after="160" w:afterLines="0" w:line="278" w:lineRule="auto"/>
              <w:jc w:val="center"/>
              <w:rPr>
                <w:rFonts w:hint="eastAsia" w:ascii="仿宋" w:hAnsi="仿宋" w:eastAsia="仿宋" w:cs="仿宋"/>
                <w:sz w:val="24"/>
                <w:szCs w:val="24"/>
                <w:highlight w:val="none"/>
                <w:vertAlign w:val="baseline"/>
              </w:rPr>
            </w:pPr>
          </w:p>
        </w:tc>
        <w:tc>
          <w:tcPr>
            <w:tcW w:w="2891" w:type="dxa"/>
          </w:tcPr>
          <w:p w14:paraId="4E414119">
            <w:pPr>
              <w:widowControl/>
              <w:spacing w:after="160" w:afterLines="0" w:line="278" w:lineRule="auto"/>
              <w:jc w:val="center"/>
              <w:rPr>
                <w:rFonts w:hint="eastAsia" w:ascii="仿宋" w:hAnsi="仿宋" w:eastAsia="仿宋" w:cs="仿宋"/>
                <w:sz w:val="24"/>
                <w:szCs w:val="24"/>
                <w:highlight w:val="none"/>
                <w:vertAlign w:val="baseline"/>
              </w:rPr>
            </w:pPr>
          </w:p>
        </w:tc>
        <w:tc>
          <w:tcPr>
            <w:tcW w:w="1753" w:type="dxa"/>
          </w:tcPr>
          <w:p w14:paraId="529D50EA">
            <w:pPr>
              <w:widowControl/>
              <w:spacing w:after="160" w:afterLines="0" w:line="278" w:lineRule="auto"/>
              <w:jc w:val="center"/>
              <w:rPr>
                <w:rFonts w:hint="eastAsia" w:ascii="仿宋" w:hAnsi="仿宋" w:eastAsia="仿宋" w:cs="仿宋"/>
                <w:sz w:val="24"/>
                <w:szCs w:val="24"/>
                <w:highlight w:val="none"/>
                <w:vertAlign w:val="baseline"/>
              </w:rPr>
            </w:pPr>
          </w:p>
        </w:tc>
      </w:tr>
      <w:tr w14:paraId="2B61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925D76B">
            <w:pPr>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821" w:type="dxa"/>
          </w:tcPr>
          <w:p w14:paraId="533E3C09">
            <w:pPr>
              <w:widowControl/>
              <w:spacing w:after="160" w:afterLines="0" w:line="278" w:lineRule="auto"/>
              <w:jc w:val="center"/>
              <w:rPr>
                <w:rFonts w:hint="eastAsia" w:ascii="仿宋" w:hAnsi="仿宋" w:eastAsia="仿宋" w:cs="仿宋"/>
                <w:sz w:val="24"/>
                <w:szCs w:val="24"/>
                <w:highlight w:val="none"/>
                <w:vertAlign w:val="baseline"/>
              </w:rPr>
            </w:pPr>
          </w:p>
        </w:tc>
        <w:tc>
          <w:tcPr>
            <w:tcW w:w="984" w:type="dxa"/>
          </w:tcPr>
          <w:p w14:paraId="388A212E">
            <w:pPr>
              <w:widowControl/>
              <w:spacing w:after="160" w:afterLines="0" w:line="278" w:lineRule="auto"/>
              <w:jc w:val="center"/>
              <w:rPr>
                <w:rFonts w:hint="eastAsia" w:ascii="仿宋" w:hAnsi="仿宋" w:eastAsia="仿宋" w:cs="仿宋"/>
                <w:sz w:val="24"/>
                <w:szCs w:val="24"/>
                <w:highlight w:val="none"/>
                <w:vertAlign w:val="baseline"/>
              </w:rPr>
            </w:pPr>
          </w:p>
        </w:tc>
        <w:tc>
          <w:tcPr>
            <w:tcW w:w="1291" w:type="dxa"/>
          </w:tcPr>
          <w:p w14:paraId="7F87B2CD">
            <w:pPr>
              <w:widowControl/>
              <w:spacing w:after="160" w:afterLines="0" w:line="278" w:lineRule="auto"/>
              <w:jc w:val="center"/>
              <w:rPr>
                <w:rFonts w:hint="eastAsia" w:ascii="仿宋" w:hAnsi="仿宋" w:eastAsia="仿宋" w:cs="仿宋"/>
                <w:sz w:val="24"/>
                <w:szCs w:val="24"/>
                <w:highlight w:val="none"/>
                <w:vertAlign w:val="baseline"/>
              </w:rPr>
            </w:pPr>
          </w:p>
        </w:tc>
        <w:tc>
          <w:tcPr>
            <w:tcW w:w="2891" w:type="dxa"/>
          </w:tcPr>
          <w:p w14:paraId="490E1D46">
            <w:pPr>
              <w:widowControl/>
              <w:spacing w:after="160" w:afterLines="0" w:line="278" w:lineRule="auto"/>
              <w:jc w:val="center"/>
              <w:rPr>
                <w:rFonts w:hint="eastAsia" w:ascii="仿宋" w:hAnsi="仿宋" w:eastAsia="仿宋" w:cs="仿宋"/>
                <w:sz w:val="24"/>
                <w:szCs w:val="24"/>
                <w:highlight w:val="none"/>
                <w:vertAlign w:val="baseline"/>
              </w:rPr>
            </w:pPr>
          </w:p>
        </w:tc>
        <w:tc>
          <w:tcPr>
            <w:tcW w:w="1753" w:type="dxa"/>
          </w:tcPr>
          <w:p w14:paraId="0D0733E5">
            <w:pPr>
              <w:widowControl/>
              <w:spacing w:after="160" w:afterLines="0" w:line="278" w:lineRule="auto"/>
              <w:jc w:val="center"/>
              <w:rPr>
                <w:rFonts w:hint="eastAsia" w:ascii="仿宋" w:hAnsi="仿宋" w:eastAsia="仿宋" w:cs="仿宋"/>
                <w:sz w:val="24"/>
                <w:szCs w:val="24"/>
                <w:highlight w:val="none"/>
                <w:vertAlign w:val="baseline"/>
              </w:rPr>
            </w:pPr>
          </w:p>
        </w:tc>
      </w:tr>
      <w:tr w14:paraId="66CD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340D2EA3">
            <w:pPr>
              <w:keepNext w:val="0"/>
              <w:keepLines w:val="0"/>
              <w:pageBreakBefore w:val="0"/>
              <w:widowControl/>
              <w:kinsoku/>
              <w:wordWrap/>
              <w:overflowPunct/>
              <w:topLinePunct w:val="0"/>
              <w:autoSpaceDE/>
              <w:autoSpaceDN/>
              <w:bidi w:val="0"/>
              <w:adjustRightInd/>
              <w:snapToGrid/>
              <w:spacing w:after="0" w:afterLines="0" w:line="360" w:lineRule="auto"/>
              <w:ind w:left="0" w:leftChars="0" w:firstLine="0" w:firstLineChars="0"/>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w:t>
            </w:r>
          </w:p>
        </w:tc>
        <w:tc>
          <w:tcPr>
            <w:tcW w:w="821" w:type="dxa"/>
          </w:tcPr>
          <w:p w14:paraId="2EFA3A90">
            <w:pPr>
              <w:widowControl/>
              <w:spacing w:after="160" w:afterLines="0" w:line="278" w:lineRule="auto"/>
              <w:jc w:val="center"/>
              <w:rPr>
                <w:rFonts w:hint="eastAsia" w:ascii="仿宋" w:hAnsi="仿宋" w:eastAsia="仿宋" w:cs="仿宋"/>
                <w:sz w:val="24"/>
                <w:szCs w:val="24"/>
                <w:highlight w:val="none"/>
                <w:vertAlign w:val="baseline"/>
              </w:rPr>
            </w:pPr>
          </w:p>
        </w:tc>
        <w:tc>
          <w:tcPr>
            <w:tcW w:w="984" w:type="dxa"/>
          </w:tcPr>
          <w:p w14:paraId="2ADA551F">
            <w:pPr>
              <w:widowControl/>
              <w:spacing w:after="160" w:afterLines="0" w:line="278" w:lineRule="auto"/>
              <w:jc w:val="center"/>
              <w:rPr>
                <w:rFonts w:hint="eastAsia" w:ascii="仿宋" w:hAnsi="仿宋" w:eastAsia="仿宋" w:cs="仿宋"/>
                <w:sz w:val="24"/>
                <w:szCs w:val="24"/>
                <w:highlight w:val="none"/>
                <w:vertAlign w:val="baseline"/>
              </w:rPr>
            </w:pPr>
          </w:p>
        </w:tc>
        <w:tc>
          <w:tcPr>
            <w:tcW w:w="1291" w:type="dxa"/>
          </w:tcPr>
          <w:p w14:paraId="4D35F5F0">
            <w:pPr>
              <w:widowControl/>
              <w:spacing w:after="160" w:afterLines="0" w:line="278" w:lineRule="auto"/>
              <w:jc w:val="center"/>
              <w:rPr>
                <w:rFonts w:hint="eastAsia" w:ascii="仿宋" w:hAnsi="仿宋" w:eastAsia="仿宋" w:cs="仿宋"/>
                <w:sz w:val="24"/>
                <w:szCs w:val="24"/>
                <w:highlight w:val="none"/>
                <w:vertAlign w:val="baseline"/>
              </w:rPr>
            </w:pPr>
          </w:p>
        </w:tc>
        <w:tc>
          <w:tcPr>
            <w:tcW w:w="2891" w:type="dxa"/>
          </w:tcPr>
          <w:p w14:paraId="3DD119A3">
            <w:pPr>
              <w:widowControl/>
              <w:spacing w:after="160" w:afterLines="0" w:line="278" w:lineRule="auto"/>
              <w:jc w:val="center"/>
              <w:rPr>
                <w:rFonts w:hint="eastAsia" w:ascii="仿宋" w:hAnsi="仿宋" w:eastAsia="仿宋" w:cs="仿宋"/>
                <w:sz w:val="24"/>
                <w:szCs w:val="24"/>
                <w:highlight w:val="none"/>
                <w:vertAlign w:val="baseline"/>
              </w:rPr>
            </w:pPr>
          </w:p>
        </w:tc>
        <w:tc>
          <w:tcPr>
            <w:tcW w:w="1753" w:type="dxa"/>
          </w:tcPr>
          <w:p w14:paraId="5C9454A7">
            <w:pPr>
              <w:widowControl/>
              <w:spacing w:after="160" w:afterLines="0" w:line="278" w:lineRule="auto"/>
              <w:jc w:val="center"/>
              <w:rPr>
                <w:rFonts w:hint="eastAsia" w:ascii="仿宋" w:hAnsi="仿宋" w:eastAsia="仿宋" w:cs="仿宋"/>
                <w:sz w:val="24"/>
                <w:szCs w:val="24"/>
                <w:highlight w:val="none"/>
                <w:vertAlign w:val="baseline"/>
              </w:rPr>
            </w:pPr>
          </w:p>
        </w:tc>
      </w:tr>
    </w:tbl>
    <w:p w14:paraId="573F5ED6">
      <w:pPr>
        <w:widowControl/>
        <w:spacing w:after="160" w:afterLines="0" w:line="278" w:lineRule="auto"/>
        <w:ind w:firstLine="0" w:firstLineChars="0"/>
        <w:jc w:val="center"/>
        <w:rPr>
          <w:rFonts w:hint="eastAsia" w:ascii="仿宋" w:hAnsi="仿宋" w:eastAsia="仿宋" w:cs="仿宋"/>
          <w:sz w:val="24"/>
          <w:szCs w:val="24"/>
          <w:highlight w:val="none"/>
        </w:rPr>
      </w:pPr>
    </w:p>
    <w:p w14:paraId="67FE82BB">
      <w:pPr>
        <w:widowControl/>
        <w:spacing w:after="160" w:afterLines="0" w:line="278" w:lineRule="auto"/>
        <w:ind w:firstLine="0" w:firstLineChars="0"/>
        <w:jc w:val="center"/>
        <w:rPr>
          <w:rFonts w:hint="eastAsia" w:ascii="仿宋" w:hAnsi="仿宋" w:eastAsia="仿宋" w:cs="仿宋"/>
          <w:sz w:val="24"/>
          <w:szCs w:val="24"/>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0476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2612822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67E94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E17D3EA">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78F4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5B2A9A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1882932E">
      <w:pPr>
        <w:widowControl/>
        <w:spacing w:after="160" w:afterLines="0" w:line="278" w:lineRule="auto"/>
        <w:ind w:firstLine="0" w:firstLineChars="0"/>
        <w:jc w:val="center"/>
        <w:rPr>
          <w:rFonts w:hint="eastAsia" w:ascii="仿宋" w:hAnsi="仿宋" w:eastAsia="仿宋" w:cs="仿宋"/>
          <w:sz w:val="24"/>
          <w:szCs w:val="24"/>
          <w:highlight w:val="none"/>
        </w:rPr>
      </w:pPr>
    </w:p>
    <w:p w14:paraId="7863395B">
      <w:pPr>
        <w:keepNext w:val="0"/>
        <w:keepLines w:val="0"/>
        <w:pageBreakBefore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仿宋" w:hAnsi="仿宋" w:eastAsia="仿宋"/>
          <w:sz w:val="21"/>
          <w:szCs w:val="21"/>
          <w:highlight w:val="none"/>
        </w:rPr>
      </w:pPr>
    </w:p>
    <w:p w14:paraId="3FFC1B7B">
      <w:pPr>
        <w:keepNext w:val="0"/>
        <w:keepLines w:val="0"/>
        <w:pageBreakBefore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仿宋" w:hAnsi="仿宋" w:eastAsia="仿宋"/>
          <w:sz w:val="21"/>
          <w:szCs w:val="21"/>
          <w:highlight w:val="none"/>
        </w:rPr>
      </w:pPr>
      <w:r>
        <w:rPr>
          <w:rFonts w:hint="eastAsia" w:ascii="仿宋" w:hAnsi="仿宋" w:eastAsia="仿宋"/>
          <w:sz w:val="21"/>
          <w:szCs w:val="21"/>
          <w:highlight w:val="none"/>
        </w:rPr>
        <w:t>说明：</w:t>
      </w:r>
    </w:p>
    <w:p w14:paraId="53AE6059">
      <w:pPr>
        <w:keepNext w:val="0"/>
        <w:keepLines w:val="0"/>
        <w:pageBreakBefore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仿宋" w:hAnsi="仿宋" w:eastAsia="仿宋"/>
          <w:sz w:val="21"/>
          <w:szCs w:val="21"/>
          <w:highlight w:val="none"/>
        </w:rPr>
      </w:pPr>
      <w:r>
        <w:rPr>
          <w:rFonts w:hint="eastAsia" w:ascii="仿宋" w:hAnsi="仿宋" w:eastAsia="仿宋"/>
          <w:sz w:val="21"/>
          <w:szCs w:val="21"/>
          <w:highlight w:val="none"/>
        </w:rPr>
        <w:t>1.本表适用于</w:t>
      </w:r>
      <w:r>
        <w:rPr>
          <w:rFonts w:hint="eastAsia" w:ascii="仿宋" w:hAnsi="仿宋" w:eastAsia="仿宋"/>
          <w:sz w:val="21"/>
          <w:szCs w:val="21"/>
          <w:highlight w:val="none"/>
          <w:lang w:eastAsia="zh-CN"/>
        </w:rPr>
        <w:t>供应商</w:t>
      </w:r>
      <w:r>
        <w:rPr>
          <w:rFonts w:hint="eastAsia" w:ascii="仿宋" w:hAnsi="仿宋" w:eastAsia="仿宋"/>
          <w:sz w:val="21"/>
          <w:szCs w:val="21"/>
          <w:highlight w:val="none"/>
        </w:rPr>
        <w:t>所投产品属于节能（节水）产品、环境标志产品品目清单（详见财库〔2019〕18 号、财库〔2019〕19 号文件）范围内的。</w:t>
      </w:r>
    </w:p>
    <w:p w14:paraId="620B629C">
      <w:pPr>
        <w:keepNext w:val="0"/>
        <w:keepLines w:val="0"/>
        <w:pageBreakBefore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仿宋" w:hAnsi="仿宋" w:eastAsia="仿宋"/>
          <w:sz w:val="21"/>
          <w:szCs w:val="21"/>
          <w:highlight w:val="none"/>
        </w:rPr>
      </w:pPr>
      <w:r>
        <w:rPr>
          <w:rFonts w:hint="eastAsia" w:ascii="仿宋" w:hAnsi="仿宋" w:eastAsia="仿宋"/>
          <w:sz w:val="21"/>
          <w:szCs w:val="21"/>
          <w:highlight w:val="none"/>
        </w:rPr>
        <w:t>2.如所投产品为节能、环保产品，必须按规定格式逐项填写，否则不予认定。</w:t>
      </w:r>
    </w:p>
    <w:p w14:paraId="655E1380">
      <w:pPr>
        <w:keepNext w:val="0"/>
        <w:keepLines w:val="0"/>
        <w:pageBreakBefore w:val="0"/>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仿宋" w:hAnsi="仿宋" w:eastAsia="仿宋"/>
          <w:sz w:val="21"/>
          <w:szCs w:val="21"/>
          <w:highlight w:val="none"/>
        </w:rPr>
      </w:pPr>
      <w:r>
        <w:rPr>
          <w:rFonts w:hint="eastAsia" w:ascii="仿宋" w:hAnsi="仿宋" w:eastAsia="仿宋"/>
          <w:sz w:val="21"/>
          <w:szCs w:val="21"/>
          <w:highlight w:val="none"/>
        </w:rPr>
        <w:t>3.本标所填项还应后附有效的：《中国环境标志产品认证证书》复印件；《中国节能产品认证证书》复印件。否则不予认定。</w:t>
      </w:r>
    </w:p>
    <w:p w14:paraId="161336B1">
      <w:pPr>
        <w:rPr>
          <w:rFonts w:hint="eastAsia" w:ascii="仿宋" w:hAnsi="仿宋" w:eastAsia="仿宋"/>
          <w:sz w:val="21"/>
          <w:szCs w:val="21"/>
          <w:highlight w:val="none"/>
        </w:rPr>
      </w:pPr>
      <w:r>
        <w:rPr>
          <w:rFonts w:hint="eastAsia" w:ascii="仿宋" w:hAnsi="仿宋" w:eastAsia="仿宋"/>
          <w:sz w:val="21"/>
          <w:szCs w:val="21"/>
          <w:highlight w:val="none"/>
        </w:rPr>
        <w:br w:type="page"/>
      </w:r>
    </w:p>
    <w:p w14:paraId="28DCDACB">
      <w:pPr>
        <w:pStyle w:val="35"/>
        <w:keepNext/>
        <w:keepLines/>
        <w:pageBreakBefore w:val="0"/>
        <w:widowControl w:val="0"/>
        <w:numPr>
          <w:ilvl w:val="0"/>
          <w:numId w:val="0"/>
        </w:numPr>
        <w:kinsoku/>
        <w:wordWrap/>
        <w:overflowPunct/>
        <w:topLinePunct w:val="0"/>
        <w:autoSpaceDE/>
        <w:autoSpaceDN/>
        <w:bidi w:val="0"/>
        <w:adjustRightInd w:val="0"/>
        <w:snapToGrid/>
        <w:spacing w:after="163"/>
        <w:ind w:left="0" w:leftChars="0" w:firstLine="0" w:firstLineChars="0"/>
        <w:jc w:val="center"/>
        <w:textAlignment w:val="auto"/>
        <w:rPr>
          <w:rFonts w:hint="eastAsia" w:ascii="仿宋" w:hAnsi="仿宋" w:eastAsia="仿宋" w:cs="仿宋"/>
          <w:b/>
          <w:bCs/>
          <w:color w:val="000000"/>
          <w:kern w:val="2"/>
          <w:sz w:val="28"/>
          <w:szCs w:val="32"/>
          <w:highlight w:val="none"/>
          <w:lang w:val="en-US" w:eastAsia="zh-CN" w:bidi="ar-SA"/>
          <w14:ligatures w14:val="standardContextual"/>
        </w:rPr>
      </w:pPr>
      <w:bookmarkStart w:id="38" w:name="_Toc30632"/>
      <w:r>
        <w:rPr>
          <w:rFonts w:hint="eastAsia" w:ascii="仿宋" w:hAnsi="仿宋" w:eastAsia="仿宋" w:cs="仿宋"/>
          <w:b/>
          <w:bCs/>
          <w:color w:val="000000"/>
          <w:kern w:val="2"/>
          <w:sz w:val="28"/>
          <w:szCs w:val="32"/>
          <w:highlight w:val="none"/>
          <w:lang w:val="en-US" w:eastAsia="zh-CN" w:bidi="ar-SA"/>
          <w14:ligatures w14:val="standardContextual"/>
        </w:rPr>
        <w:t>十三、采购活动中不存在弄虚作假、恶意串通等情形的承诺</w:t>
      </w:r>
      <w:bookmarkEnd w:id="38"/>
    </w:p>
    <w:p w14:paraId="132D77C7">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我方郑重承诺在参加本项目政府采购活动中，遵循公平竞争的原则，没有损害采购人或者其他供应商的合法权益。我方在参加本项目政府采购活动中不存在以下弄虚作假、恶意串通或妨碍其他供应商的竞争行为： </w:t>
      </w:r>
    </w:p>
    <w:p w14:paraId="272FBDD3">
      <w:pPr>
        <w:spacing w:beforeLines="0" w:afterLines="0"/>
        <w:jc w:val="left"/>
        <w:outlineLvl w:val="9"/>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（1）与本项目其他供应商的响应文件由同一单位或者个人编制； </w:t>
      </w:r>
    </w:p>
    <w:p w14:paraId="10AFDCF9">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（2）与本项目其他供应商委托同一单位或者个人办理采购相关事宜； </w:t>
      </w:r>
    </w:p>
    <w:p w14:paraId="69F8E87F">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（3）与本项目其他供应商的响应文件载明的项目管理成员或者联系人员为同一人； </w:t>
      </w:r>
    </w:p>
    <w:p w14:paraId="5145AB89">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（4）与本项目其他供应商的响应文件异常一致或者响应报价呈规律性差异； </w:t>
      </w:r>
    </w:p>
    <w:p w14:paraId="37767A10">
      <w:pPr>
        <w:spacing w:beforeLines="0" w:afterLines="0"/>
        <w:jc w:val="left"/>
        <w:outlineLvl w:val="9"/>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（5）与本项目其他供应商的响应文件相互混装； </w:t>
      </w:r>
    </w:p>
    <w:p w14:paraId="32CBDDF7">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（6）与本项目其他供应商的保证金从同一单位或者个人的账户转出； </w:t>
      </w:r>
    </w:p>
    <w:p w14:paraId="73E64D57">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（7）使用伪造、变造的许可证件； </w:t>
      </w:r>
    </w:p>
    <w:p w14:paraId="24CAA42F">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（8）提供虚假的财务状况或者业绩； </w:t>
      </w:r>
    </w:p>
    <w:p w14:paraId="6992CE42">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（9）提供虚假的项目负责人或者主要技术人员简历、劳动关系证明； </w:t>
      </w:r>
    </w:p>
    <w:p w14:paraId="5142D719">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（10）提供虚假的信用状况； </w:t>
      </w:r>
    </w:p>
    <w:p w14:paraId="310C0084">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（11）其他弄虚作假的行为。 </w:t>
      </w:r>
    </w:p>
    <w:p w14:paraId="4178FB71">
      <w:pPr>
        <w:spacing w:beforeLines="0" w:afterLines="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我方对上述声明内容的真实性负责。如有虚假，将依法承担相应责任。 </w:t>
      </w:r>
    </w:p>
    <w:p w14:paraId="405C7DEA">
      <w:pPr>
        <w:spacing w:beforeLines="0" w:afterLines="0"/>
        <w:jc w:val="left"/>
        <w:rPr>
          <w:rFonts w:hint="eastAsia" w:ascii="仿宋" w:hAnsi="仿宋" w:eastAsia="仿宋"/>
          <w:color w:val="000000"/>
          <w:sz w:val="24"/>
          <w:szCs w:val="24"/>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5CB87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48400F86">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064FB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3E9071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60F89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5AAE1CE3">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4CF47988">
      <w:pPr>
        <w:rPr>
          <w:rFonts w:hint="eastAsia" w:ascii="宋体" w:hAnsi="宋体" w:eastAsia="宋体"/>
          <w:highlight w:val="none"/>
        </w:rPr>
      </w:pPr>
      <w:r>
        <w:rPr>
          <w:rFonts w:hint="eastAsia" w:ascii="宋体" w:hAnsi="宋体" w:eastAsia="宋体"/>
          <w:highlight w:val="none"/>
        </w:rPr>
        <w:br w:type="page"/>
      </w:r>
    </w:p>
    <w:p w14:paraId="40C13B85">
      <w:pPr>
        <w:pStyle w:val="35"/>
        <w:keepNext/>
        <w:keepLines/>
        <w:pageBreakBefore w:val="0"/>
        <w:widowControl w:val="0"/>
        <w:numPr>
          <w:ilvl w:val="0"/>
          <w:numId w:val="0"/>
        </w:numPr>
        <w:kinsoku/>
        <w:wordWrap/>
        <w:overflowPunct/>
        <w:topLinePunct w:val="0"/>
        <w:autoSpaceDE/>
        <w:autoSpaceDN/>
        <w:bidi w:val="0"/>
        <w:adjustRightInd w:val="0"/>
        <w:snapToGrid/>
        <w:spacing w:after="163"/>
        <w:ind w:left="0" w:leftChars="0" w:firstLine="0" w:firstLineChars="0"/>
        <w:jc w:val="center"/>
        <w:textAlignment w:val="auto"/>
        <w:rPr>
          <w:rFonts w:hint="eastAsia" w:ascii="仿宋" w:hAnsi="仿宋" w:eastAsia="仿宋" w:cs="仿宋"/>
          <w:b/>
          <w:bCs/>
          <w:color w:val="000000"/>
          <w:kern w:val="2"/>
          <w:sz w:val="28"/>
          <w:szCs w:val="32"/>
          <w:highlight w:val="none"/>
          <w:lang w:val="en-US" w:eastAsia="zh-CN" w:bidi="ar-SA"/>
          <w14:ligatures w14:val="standardContextual"/>
        </w:rPr>
      </w:pPr>
      <w:bookmarkStart w:id="39" w:name="_Toc14937"/>
      <w:r>
        <w:rPr>
          <w:rFonts w:hint="eastAsia" w:ascii="仿宋" w:hAnsi="仿宋" w:eastAsia="仿宋" w:cs="仿宋"/>
          <w:b/>
          <w:bCs/>
          <w:color w:val="000000"/>
          <w:kern w:val="2"/>
          <w:sz w:val="28"/>
          <w:szCs w:val="32"/>
          <w:highlight w:val="none"/>
          <w:lang w:val="en-US" w:eastAsia="zh-CN" w:bidi="ar-SA"/>
          <w14:ligatures w14:val="standardContextual"/>
        </w:rPr>
        <w:t>十四、包装需求标准</w:t>
      </w:r>
      <w:bookmarkEnd w:id="39"/>
    </w:p>
    <w:p w14:paraId="3B37D812">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如不涉及，则无需提供</w:t>
      </w:r>
      <w:r>
        <w:rPr>
          <w:rFonts w:hint="eastAsia" w:ascii="仿宋" w:hAnsi="仿宋" w:eastAsia="仿宋" w:cs="仿宋"/>
          <w:sz w:val="24"/>
          <w:szCs w:val="24"/>
          <w:highlight w:val="none"/>
          <w:lang w:eastAsia="zh-CN"/>
        </w:rPr>
        <w:t>）</w:t>
      </w:r>
    </w:p>
    <w:p w14:paraId="1C735683">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本单位郑重承诺：我方参加</w:t>
      </w:r>
      <w:r>
        <w:rPr>
          <w:rFonts w:hint="eastAsia" w:ascii="仿宋" w:hAnsi="仿宋" w:eastAsia="仿宋" w:cs="仿宋"/>
          <w:sz w:val="24"/>
          <w:szCs w:val="24"/>
          <w:highlight w:val="none"/>
          <w:u w:val="single"/>
          <w:lang w:val="en-US" w:eastAsia="zh-CN"/>
        </w:rPr>
        <w:t>（单位名称）</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u w:val="single"/>
          <w:lang w:val="en-US" w:eastAsia="zh-CN"/>
        </w:rPr>
        <w:t>（项目名称）</w:t>
      </w:r>
      <w:r>
        <w:rPr>
          <w:rFonts w:hint="eastAsia" w:ascii="仿宋" w:hAnsi="仿宋" w:eastAsia="仿宋" w:cs="仿宋"/>
          <w:sz w:val="24"/>
          <w:szCs w:val="24"/>
          <w:highlight w:val="none"/>
          <w:lang w:val="en-US" w:eastAsia="zh-CN"/>
        </w:rPr>
        <w:t>采购活动，如成交 将执行《商品包装政府采购需求标准（试行）》《快递包装政府采购需求标准（试行）》规定的包装标准。</w:t>
      </w: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15FCE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096EF54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5A72B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7F713B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04637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723500C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43252E8E">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jc w:val="center"/>
        <w:textAlignment w:val="auto"/>
        <w:rPr>
          <w:rFonts w:hint="eastAsia" w:ascii="仿宋" w:hAnsi="仿宋" w:eastAsia="仿宋" w:cs="仿宋"/>
          <w:sz w:val="24"/>
          <w:szCs w:val="24"/>
          <w:highlight w:val="none"/>
          <w:lang w:val="en-US" w:eastAsia="zh-CN"/>
        </w:rPr>
      </w:pPr>
    </w:p>
    <w:p w14:paraId="46AEA7FA">
      <w:pPr>
        <w:keepNext w:val="0"/>
        <w:keepLines w:val="0"/>
        <w:pageBreakBefore w:val="0"/>
        <w:widowControl w:val="0"/>
        <w:kinsoku/>
        <w:wordWrap/>
        <w:overflowPunct/>
        <w:topLinePunct w:val="0"/>
        <w:autoSpaceDE/>
        <w:autoSpaceDN/>
        <w:bidi w:val="0"/>
        <w:adjustRightInd/>
        <w:snapToGrid/>
        <w:spacing w:after="0" w:afterLines="0" w:line="360" w:lineRule="auto"/>
        <w:ind w:firstLine="482" w:firstLineChars="200"/>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商品包装政府采购需求标准（试行）</w:t>
      </w:r>
    </w:p>
    <w:p w14:paraId="4C3A42C7">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一、适用范围</w:t>
      </w:r>
    </w:p>
    <w:p w14:paraId="07DF4B07">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本标准规定了商品使用的塑料、纸质、木质等包装材料的环保要求。</w:t>
      </w:r>
    </w:p>
    <w:p w14:paraId="549086DD">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二、商品包装环保要求</w:t>
      </w:r>
    </w:p>
    <w:p w14:paraId="2F659E3D">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1.商品包装层数不得超过3层，空隙率不大于40%；</w:t>
      </w:r>
    </w:p>
    <w:p w14:paraId="4D49E86C">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2.商品包装尽可能使用单一材质的包装材料，如因功能需求必需使用不同材质，不同材质间应便于分离；</w:t>
      </w:r>
    </w:p>
    <w:p w14:paraId="4985C041">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3.商品包装中铅、汞、镉、六价铬的总含量应不大于100mg/kg；</w:t>
      </w:r>
    </w:p>
    <w:p w14:paraId="4F0FB47F">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4.商品包装印刷使用的油墨中挥发性有机化合物（VOCs)含量应不大于5%（以重量计）；</w:t>
      </w:r>
    </w:p>
    <w:p w14:paraId="42487A2A">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5.塑料材质商品包装上呈现的印刷颜色不得超过6色；</w:t>
      </w:r>
    </w:p>
    <w:p w14:paraId="6DCF7B29">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6.纸质商品包装应使用75%以上的可再生纤维原料生产；</w:t>
      </w:r>
    </w:p>
    <w:p w14:paraId="6BF309EE">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7.木质商品包装的原料应来源于可持续性森林。</w:t>
      </w:r>
    </w:p>
    <w:p w14:paraId="554B13A0">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三、检测方法</w:t>
      </w:r>
    </w:p>
    <w:p w14:paraId="21521205">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1.商品包装中重金属（铅、汞、镉、六价铬）总量的检测按照GB/T10004-2008《包装用塑料复合膜、袋干法复合、挤出复合》规定的方法进行。</w:t>
      </w:r>
    </w:p>
    <w:p w14:paraId="5ED8DD7B">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2.商品包装印刷使用的油墨中挥发性有机化合物（VOCs）的检测按照GB/T23986-2009《色漆和清漆挥发性有机化合物（VOC）含量的测定气相色谱法》规定的方法进行。</w:t>
      </w:r>
    </w:p>
    <w:p w14:paraId="50DA23BF">
      <w:pPr>
        <w:keepNext w:val="0"/>
        <w:keepLines w:val="0"/>
        <w:pageBreakBefore w:val="0"/>
        <w:widowControl w:val="0"/>
        <w:kinsoku/>
        <w:wordWrap/>
        <w:overflowPunct/>
        <w:topLinePunct w:val="0"/>
        <w:autoSpaceDE/>
        <w:autoSpaceDN/>
        <w:bidi w:val="0"/>
        <w:adjustRightInd/>
        <w:snapToGrid/>
        <w:spacing w:after="0" w:afterLines="0" w:line="360" w:lineRule="auto"/>
        <w:ind w:firstLine="482" w:firstLineChars="200"/>
        <w:jc w:val="center"/>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快递包装政府采购需求标准（试行）</w:t>
      </w:r>
    </w:p>
    <w:p w14:paraId="17F13B3F">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一、适用范围</w:t>
      </w:r>
    </w:p>
    <w:p w14:paraId="49BD7C55">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本标准中的快递包装主要指快递封装材料，包括封套、胶带、面单、包装袋/箱、填充物、集装袋、周转箱等。</w:t>
      </w:r>
    </w:p>
    <w:p w14:paraId="0CC85099">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二、快递包装环保要求</w:t>
      </w:r>
    </w:p>
    <w:p w14:paraId="615FD42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1.快递包装中重金属（铅、汞、镉、六价铬）总量应不大于100mg/kg；</w:t>
      </w:r>
    </w:p>
    <w:p w14:paraId="63A19359">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2.快递包装印刷使用的油墨中不应添加邻苯二甲酸酯，其挥发性有机化合物（VOCs）含量应不大于5%（以重量计）；</w:t>
      </w:r>
    </w:p>
    <w:p w14:paraId="45E1AD3C">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3.快递包装中使用纸基材的包装材料，纸基材中的有机氯的含量应不大于150mg/kg；</w:t>
      </w:r>
    </w:p>
    <w:p w14:paraId="05EEC69A">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02AADCBB">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5.快递中使用的塑料包装袋不得使用聚氯乙烯作为原料，且原料应为单一材质制成，生物分解率大于60%；</w:t>
      </w:r>
    </w:p>
    <w:p w14:paraId="45680567">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6.快递中使用的充气类填充物不得使用聚氯乙烯作为原料，且原料为单一材质制成，生物分解率大于60%；</w:t>
      </w:r>
    </w:p>
    <w:p w14:paraId="6C575396">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7.快递中使用的集装袋应为单一材质制成，其重复使用次数应不小于80次；</w:t>
      </w:r>
    </w:p>
    <w:p w14:paraId="1DED032E">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8.快递中应使用幅宽不大于45mm的生物降解胶带；</w:t>
      </w:r>
    </w:p>
    <w:p w14:paraId="209860AD">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9.快递包装中不得使用溶剂型胶粘剂；</w:t>
      </w:r>
    </w:p>
    <w:p w14:paraId="0971EE03">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10.快递应使用电子面单；</w:t>
      </w:r>
    </w:p>
    <w:p w14:paraId="3F2D465F">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11.直接使用商品包装作为快递包装的商品，其商品包装满足《商品包装政府采购需求标准（试行）》即可；</w:t>
      </w:r>
    </w:p>
    <w:p w14:paraId="254B647D">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12.快递包装产品质量和封装方式应符合相关国家或行业标准技术指标要求。</w:t>
      </w:r>
    </w:p>
    <w:p w14:paraId="3890CC74">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三、检测方法</w:t>
      </w:r>
    </w:p>
    <w:p w14:paraId="12133777">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1.快递包装中重金属（铅、汞、镉、六价铬）总量的检测按照GB/T10004-2008《包装用塑料复合膜、袋干法复合、挤出复合》规定的方法进行。</w:t>
      </w:r>
    </w:p>
    <w:p w14:paraId="55F493CF">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2.快递包装印刷使用的油墨中挥发性有机化合物（VOCs)的检测按照GB/T23986-2009《色漆和清漆挥发性有机化合物（VOC）含量的测定气相色谱法》规定的方法进行。</w:t>
      </w:r>
    </w:p>
    <w:p w14:paraId="5931E2C9">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3.快递包装所使用的塑料包装的生物降解率的检测按照GB/T20197-2006《降解塑料的定义、分类、标识和降解性能要求》规定的方法进行。</w:t>
      </w:r>
    </w:p>
    <w:p w14:paraId="18F37274">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4.快递包装使用纸基材的包装材料中有机氯的检测按照GB/T22904-2008《纸浆、纸和纸板总氯和有机氯的检定》规定的方法进行。</w:t>
      </w:r>
    </w:p>
    <w:p w14:paraId="1579BC01">
      <w:pPr>
        <w:keepNext w:val="0"/>
        <w:keepLines w:val="0"/>
        <w:pageBreakBefore w:val="0"/>
        <w:widowControl w:val="0"/>
        <w:kinsoku/>
        <w:wordWrap/>
        <w:overflowPunct/>
        <w:topLinePunct w:val="0"/>
        <w:autoSpaceDE/>
        <w:autoSpaceDN/>
        <w:bidi w:val="0"/>
        <w:adjustRightInd/>
        <w:snapToGrid/>
        <w:spacing w:after="0" w:afterLines="0"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5.快递包装中使用的生物降解胶带的生物降解率的检测按照GB/T19277.1《受控堆肥条件下材料最终需氧生物分解能力的测定采用测定释放的二氧化碳的方法第1部分：通用方法》规定的方法进行。</w:t>
      </w:r>
    </w:p>
    <w:p w14:paraId="40BA1C63">
      <w:pPr>
        <w:widowControl/>
        <w:spacing w:after="160" w:afterLines="0" w:line="278" w:lineRule="auto"/>
        <w:ind w:firstLine="0" w:firstLineChars="0"/>
        <w:rPr>
          <w:rFonts w:hint="eastAsia" w:ascii="宋体" w:hAnsi="宋体" w:cstheme="majorBidi"/>
          <w:b/>
          <w:bCs/>
          <w:color w:val="000000"/>
          <w:sz w:val="28"/>
          <w:szCs w:val="32"/>
          <w:highlight w:val="none"/>
        </w:rPr>
      </w:pPr>
      <w:r>
        <w:rPr>
          <w:rFonts w:hint="eastAsia" w:ascii="宋体" w:hAnsi="宋体"/>
          <w:highlight w:val="none"/>
        </w:rPr>
        <w:br w:type="page"/>
      </w:r>
    </w:p>
    <w:p w14:paraId="54351EAF">
      <w:pPr>
        <w:pStyle w:val="35"/>
        <w:keepNext/>
        <w:keepLines/>
        <w:pageBreakBefore w:val="0"/>
        <w:widowControl w:val="0"/>
        <w:numPr>
          <w:ilvl w:val="0"/>
          <w:numId w:val="0"/>
        </w:numPr>
        <w:kinsoku/>
        <w:wordWrap/>
        <w:overflowPunct/>
        <w:topLinePunct w:val="0"/>
        <w:autoSpaceDE/>
        <w:autoSpaceDN/>
        <w:bidi w:val="0"/>
        <w:adjustRightInd w:val="0"/>
        <w:snapToGrid/>
        <w:spacing w:after="163"/>
        <w:ind w:left="0" w:leftChars="0" w:firstLine="0" w:firstLineChars="0"/>
        <w:jc w:val="center"/>
        <w:textAlignment w:val="auto"/>
        <w:rPr>
          <w:rFonts w:hint="eastAsia" w:ascii="仿宋" w:hAnsi="仿宋" w:eastAsia="仿宋" w:cs="仿宋"/>
          <w:highlight w:val="none"/>
          <w:lang w:val="en-US" w:eastAsia="zh-CN"/>
        </w:rPr>
      </w:pPr>
      <w:bookmarkStart w:id="40" w:name="_Toc28760"/>
      <w:r>
        <w:rPr>
          <w:rFonts w:hint="eastAsia" w:ascii="仿宋" w:hAnsi="仿宋" w:eastAsia="仿宋" w:cs="仿宋"/>
          <w:b/>
          <w:bCs/>
          <w:color w:val="000000"/>
          <w:kern w:val="2"/>
          <w:sz w:val="28"/>
          <w:szCs w:val="32"/>
          <w:highlight w:val="none"/>
          <w:lang w:val="en-US" w:eastAsia="zh-CN" w:bidi="ar-SA"/>
          <w14:ligatures w14:val="standardContextual"/>
        </w:rPr>
        <w:t>十五、</w:t>
      </w:r>
      <w:r>
        <w:rPr>
          <w:rFonts w:hint="eastAsia" w:ascii="仿宋" w:hAnsi="仿宋" w:eastAsia="仿宋" w:cs="仿宋"/>
          <w:highlight w:val="none"/>
          <w:lang w:val="en-US" w:eastAsia="zh-CN"/>
        </w:rPr>
        <w:t>技术条款偏离表</w:t>
      </w:r>
      <w:bookmarkEnd w:id="40"/>
    </w:p>
    <w:p w14:paraId="1069726E">
      <w:pPr>
        <w:pStyle w:val="30"/>
        <w:spacing w:after="163"/>
        <w:ind w:left="0" w:leftChars="0" w:firstLine="0" w:firstLineChars="0"/>
        <w:rPr>
          <w:rFonts w:hint="default" w:ascii="仿宋" w:hAnsi="仿宋" w:eastAsia="仿宋" w:cs="仿宋"/>
          <w:highlight w:val="none"/>
          <w:u w:val="single"/>
          <w:lang w:val="en-US" w:eastAsia="zh-CN"/>
        </w:rPr>
      </w:pPr>
      <w:r>
        <w:rPr>
          <w:rFonts w:hint="eastAsia" w:ascii="仿宋" w:hAnsi="仿宋" w:eastAsia="仿宋" w:cs="仿宋"/>
          <w:highlight w:val="none"/>
          <w:lang w:val="en-US" w:eastAsia="zh-CN"/>
        </w:rPr>
        <w:t>项目名称：</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项目编号：</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项目标段：</w:t>
      </w:r>
      <w:r>
        <w:rPr>
          <w:rFonts w:hint="eastAsia" w:ascii="仿宋" w:hAnsi="仿宋" w:eastAsia="仿宋" w:cs="仿宋"/>
          <w:highlight w:val="none"/>
          <w:u w:val="single"/>
          <w:lang w:val="en-US" w:eastAsia="zh-CN"/>
        </w:rPr>
        <w:t xml:space="preserve">          </w:t>
      </w:r>
    </w:p>
    <w:tbl>
      <w:tblPr>
        <w:tblStyle w:val="41"/>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8"/>
        <w:gridCol w:w="1302"/>
        <w:gridCol w:w="1822"/>
        <w:gridCol w:w="1850"/>
        <w:gridCol w:w="1539"/>
        <w:gridCol w:w="971"/>
      </w:tblGrid>
      <w:tr w14:paraId="6CC4A1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03" w:type="pct"/>
            <w:vAlign w:val="center"/>
          </w:tcPr>
          <w:p w14:paraId="257BA98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zh-CN"/>
                <w14:ligatures w14:val="none"/>
              </w:rPr>
              <w:t>序号</w:t>
            </w:r>
          </w:p>
        </w:tc>
        <w:tc>
          <w:tcPr>
            <w:tcW w:w="782" w:type="pct"/>
            <w:vAlign w:val="center"/>
          </w:tcPr>
          <w:p w14:paraId="01BB2A89">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r>
              <w:rPr>
                <w:rFonts w:hint="eastAsia" w:ascii="仿宋" w:hAnsi="仿宋" w:eastAsia="仿宋" w:cs="仿宋"/>
                <w:snapToGrid w:val="0"/>
                <w:kern w:val="0"/>
                <w:sz w:val="21"/>
                <w:szCs w:val="21"/>
                <w:highlight w:val="none"/>
                <w:lang w:eastAsia="en-US"/>
                <w14:ligatures w14:val="none"/>
              </w:rPr>
              <w:t>名称</w:t>
            </w:r>
          </w:p>
        </w:tc>
        <w:tc>
          <w:tcPr>
            <w:tcW w:w="1094" w:type="pct"/>
            <w:vAlign w:val="center"/>
          </w:tcPr>
          <w:p w14:paraId="3DDE1B8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val="en-US" w:eastAsia="zh-CN"/>
                <w14:ligatures w14:val="none"/>
              </w:rPr>
              <w:t>磋商文件</w:t>
            </w:r>
            <w:r>
              <w:rPr>
                <w:rFonts w:hint="eastAsia" w:ascii="仿宋" w:hAnsi="仿宋" w:eastAsia="仿宋" w:cs="仿宋"/>
                <w:snapToGrid w:val="0"/>
                <w:kern w:val="0"/>
                <w:sz w:val="21"/>
                <w:szCs w:val="21"/>
                <w:highlight w:val="none"/>
                <w:lang w:eastAsia="zh-CN"/>
                <w14:ligatures w14:val="none"/>
              </w:rPr>
              <w:t>技术要求</w:t>
            </w:r>
          </w:p>
        </w:tc>
        <w:tc>
          <w:tcPr>
            <w:tcW w:w="1111" w:type="pct"/>
            <w:vAlign w:val="center"/>
          </w:tcPr>
          <w:p w14:paraId="367F874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val="en-US" w:eastAsia="zh-CN"/>
                <w14:ligatures w14:val="none"/>
              </w:rPr>
              <w:t>供应商</w:t>
            </w:r>
            <w:r>
              <w:rPr>
                <w:rFonts w:hint="eastAsia" w:ascii="仿宋" w:hAnsi="仿宋" w:eastAsia="仿宋" w:cs="仿宋"/>
                <w:snapToGrid w:val="0"/>
                <w:kern w:val="0"/>
                <w:sz w:val="21"/>
                <w:szCs w:val="21"/>
                <w:highlight w:val="none"/>
                <w:lang w:eastAsia="zh-CN"/>
                <w14:ligatures w14:val="none"/>
              </w:rPr>
              <w:t>技术响应</w:t>
            </w:r>
          </w:p>
        </w:tc>
        <w:tc>
          <w:tcPr>
            <w:tcW w:w="924" w:type="pct"/>
            <w:vAlign w:val="center"/>
          </w:tcPr>
          <w:p w14:paraId="151A331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val="en-US" w:eastAsia="zh-CN"/>
                <w14:ligatures w14:val="none"/>
              </w:rPr>
              <w:t>偏离</w:t>
            </w:r>
            <w:r>
              <w:rPr>
                <w:rFonts w:hint="eastAsia" w:ascii="仿宋" w:hAnsi="仿宋" w:eastAsia="仿宋" w:cs="仿宋"/>
                <w:snapToGrid w:val="0"/>
                <w:kern w:val="0"/>
                <w:sz w:val="21"/>
                <w:szCs w:val="21"/>
                <w:highlight w:val="none"/>
                <w:lang w:eastAsia="zh-CN"/>
                <w14:ligatures w14:val="none"/>
              </w:rPr>
              <w:t>情况</w:t>
            </w:r>
          </w:p>
        </w:tc>
        <w:tc>
          <w:tcPr>
            <w:tcW w:w="583" w:type="pct"/>
            <w:vAlign w:val="center"/>
          </w:tcPr>
          <w:p w14:paraId="3592A61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zh-CN"/>
                <w14:ligatures w14:val="none"/>
              </w:rPr>
            </w:pPr>
            <w:r>
              <w:rPr>
                <w:rFonts w:hint="eastAsia" w:ascii="仿宋" w:hAnsi="仿宋" w:eastAsia="仿宋" w:cs="仿宋"/>
                <w:snapToGrid w:val="0"/>
                <w:kern w:val="0"/>
                <w:sz w:val="21"/>
                <w:szCs w:val="21"/>
                <w:highlight w:val="none"/>
                <w:lang w:eastAsia="zh-CN"/>
                <w14:ligatures w14:val="none"/>
              </w:rPr>
              <w:t>说明</w:t>
            </w:r>
          </w:p>
        </w:tc>
      </w:tr>
      <w:tr w14:paraId="0FF6C4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503" w:type="pct"/>
            <w:vAlign w:val="center"/>
          </w:tcPr>
          <w:p w14:paraId="64CE937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1</w:t>
            </w:r>
          </w:p>
        </w:tc>
        <w:tc>
          <w:tcPr>
            <w:tcW w:w="782" w:type="pct"/>
            <w:vAlign w:val="center"/>
          </w:tcPr>
          <w:p w14:paraId="15BE180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094" w:type="pct"/>
            <w:vAlign w:val="center"/>
          </w:tcPr>
          <w:p w14:paraId="13DA1F8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11" w:type="pct"/>
            <w:vAlign w:val="center"/>
          </w:tcPr>
          <w:p w14:paraId="294C7A3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24" w:type="pct"/>
            <w:vAlign w:val="center"/>
          </w:tcPr>
          <w:p w14:paraId="011D967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583" w:type="pct"/>
            <w:vAlign w:val="center"/>
          </w:tcPr>
          <w:p w14:paraId="367D2C0C">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40DE2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503" w:type="pct"/>
            <w:vAlign w:val="center"/>
          </w:tcPr>
          <w:p w14:paraId="192B329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2</w:t>
            </w:r>
          </w:p>
        </w:tc>
        <w:tc>
          <w:tcPr>
            <w:tcW w:w="782" w:type="pct"/>
            <w:vAlign w:val="center"/>
          </w:tcPr>
          <w:p w14:paraId="5A21E59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094" w:type="pct"/>
            <w:vAlign w:val="center"/>
          </w:tcPr>
          <w:p w14:paraId="18B6D06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11" w:type="pct"/>
            <w:vAlign w:val="center"/>
          </w:tcPr>
          <w:p w14:paraId="3C451A9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24" w:type="pct"/>
            <w:vAlign w:val="center"/>
          </w:tcPr>
          <w:p w14:paraId="653BF54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583" w:type="pct"/>
            <w:vAlign w:val="center"/>
          </w:tcPr>
          <w:p w14:paraId="2D8BBBC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6A1C2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503" w:type="pct"/>
            <w:vAlign w:val="center"/>
          </w:tcPr>
          <w:p w14:paraId="7F087480">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3</w:t>
            </w:r>
          </w:p>
        </w:tc>
        <w:tc>
          <w:tcPr>
            <w:tcW w:w="782" w:type="pct"/>
            <w:vAlign w:val="center"/>
          </w:tcPr>
          <w:p w14:paraId="66A108C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094" w:type="pct"/>
            <w:vAlign w:val="center"/>
          </w:tcPr>
          <w:p w14:paraId="4CB3E1D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11" w:type="pct"/>
            <w:vAlign w:val="center"/>
          </w:tcPr>
          <w:p w14:paraId="6C7B75FB">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24" w:type="pct"/>
            <w:vAlign w:val="center"/>
          </w:tcPr>
          <w:p w14:paraId="7374C25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583" w:type="pct"/>
            <w:vAlign w:val="center"/>
          </w:tcPr>
          <w:p w14:paraId="5154D592">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r w14:paraId="54F71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503" w:type="pct"/>
            <w:vAlign w:val="center"/>
          </w:tcPr>
          <w:p w14:paraId="10391ED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default" w:ascii="仿宋" w:hAnsi="仿宋" w:eastAsia="仿宋" w:cs="仿宋"/>
                <w:snapToGrid w:val="0"/>
                <w:kern w:val="0"/>
                <w:sz w:val="21"/>
                <w:szCs w:val="21"/>
                <w:highlight w:val="none"/>
                <w:lang w:val="en-US" w:eastAsia="zh-CN"/>
                <w14:ligatures w14:val="none"/>
              </w:rPr>
            </w:pPr>
            <w:r>
              <w:rPr>
                <w:rFonts w:hint="eastAsia" w:ascii="仿宋" w:hAnsi="仿宋" w:eastAsia="仿宋" w:cs="仿宋"/>
                <w:snapToGrid w:val="0"/>
                <w:kern w:val="0"/>
                <w:sz w:val="21"/>
                <w:szCs w:val="21"/>
                <w:highlight w:val="none"/>
                <w:lang w:val="en-US" w:eastAsia="zh-CN"/>
                <w14:ligatures w14:val="none"/>
              </w:rPr>
              <w:t>……</w:t>
            </w:r>
          </w:p>
        </w:tc>
        <w:tc>
          <w:tcPr>
            <w:tcW w:w="782" w:type="pct"/>
            <w:vAlign w:val="center"/>
          </w:tcPr>
          <w:p w14:paraId="7C70698E">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094" w:type="pct"/>
            <w:vAlign w:val="center"/>
          </w:tcPr>
          <w:p w14:paraId="3940E21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1111" w:type="pct"/>
            <w:vAlign w:val="center"/>
          </w:tcPr>
          <w:p w14:paraId="5414D415">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924" w:type="pct"/>
            <w:vAlign w:val="center"/>
          </w:tcPr>
          <w:p w14:paraId="53E0FC1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c>
          <w:tcPr>
            <w:tcW w:w="583" w:type="pct"/>
            <w:vAlign w:val="center"/>
          </w:tcPr>
          <w:p w14:paraId="4F9B2D87">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center"/>
              <w:textAlignment w:val="auto"/>
              <w:rPr>
                <w:rFonts w:hint="eastAsia" w:ascii="仿宋" w:hAnsi="仿宋" w:eastAsia="仿宋" w:cs="仿宋"/>
                <w:snapToGrid w:val="0"/>
                <w:kern w:val="0"/>
                <w:sz w:val="21"/>
                <w:szCs w:val="21"/>
                <w:highlight w:val="none"/>
                <w:lang w:eastAsia="en-US"/>
                <w14:ligatures w14:val="none"/>
              </w:rPr>
            </w:pPr>
          </w:p>
        </w:tc>
      </w:tr>
    </w:tbl>
    <w:p w14:paraId="7FAD1531">
      <w:pPr>
        <w:pStyle w:val="30"/>
        <w:spacing w:after="163" w:line="24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说明：</w:t>
      </w:r>
    </w:p>
    <w:p w14:paraId="22CA2359">
      <w:pPr>
        <w:keepNext w:val="0"/>
        <w:keepLines w:val="0"/>
        <w:pageBreakBefore w:val="0"/>
        <w:kinsoku/>
        <w:wordWrap/>
        <w:overflowPunct/>
        <w:topLinePunct w:val="0"/>
        <w:autoSpaceDE/>
        <w:autoSpaceDN/>
        <w:bidi w:val="0"/>
        <w:adjustRightInd/>
        <w:snapToGrid/>
        <w:spacing w:beforeLines="0" w:afterLines="0" w:line="240" w:lineRule="auto"/>
        <w:jc w:val="left"/>
        <w:textAlignment w:val="auto"/>
        <w:outlineLvl w:val="9"/>
        <w:rPr>
          <w:rFonts w:hint="eastAsia" w:ascii="仿宋" w:hAnsi="仿宋" w:eastAsia="仿宋"/>
          <w:sz w:val="21"/>
          <w:szCs w:val="24"/>
          <w:highlight w:val="none"/>
        </w:rPr>
      </w:pPr>
      <w:r>
        <w:rPr>
          <w:rFonts w:hint="eastAsia" w:ascii="仿宋" w:hAnsi="仿宋" w:eastAsia="仿宋"/>
          <w:sz w:val="21"/>
          <w:szCs w:val="24"/>
          <w:highlight w:val="none"/>
        </w:rPr>
        <w:t>1.</w:t>
      </w:r>
      <w:r>
        <w:rPr>
          <w:rFonts w:hint="eastAsia" w:ascii="仿宋" w:hAnsi="仿宋" w:eastAsia="仿宋"/>
          <w:sz w:val="21"/>
          <w:szCs w:val="24"/>
          <w:highlight w:val="none"/>
          <w:lang w:eastAsia="zh-CN"/>
        </w:rPr>
        <w:t>供应商</w:t>
      </w:r>
      <w:r>
        <w:rPr>
          <w:rFonts w:hint="eastAsia" w:ascii="仿宋" w:hAnsi="仿宋" w:eastAsia="仿宋"/>
          <w:sz w:val="21"/>
          <w:szCs w:val="24"/>
          <w:highlight w:val="none"/>
        </w:rPr>
        <w:t>根据本</w:t>
      </w:r>
      <w:r>
        <w:rPr>
          <w:rFonts w:hint="eastAsia" w:ascii="仿宋" w:hAnsi="仿宋" w:eastAsia="仿宋"/>
          <w:sz w:val="21"/>
          <w:szCs w:val="24"/>
          <w:highlight w:val="none"/>
          <w:lang w:eastAsia="zh-CN"/>
        </w:rPr>
        <w:t>磋商文件</w:t>
      </w:r>
      <w:r>
        <w:rPr>
          <w:rFonts w:hint="eastAsia" w:ascii="仿宋" w:hAnsi="仿宋" w:eastAsia="仿宋"/>
          <w:sz w:val="21"/>
          <w:szCs w:val="24"/>
          <w:highlight w:val="none"/>
        </w:rPr>
        <w:t>的采购需求填写本表；</w:t>
      </w:r>
    </w:p>
    <w:p w14:paraId="5E073B9F">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sz w:val="21"/>
          <w:szCs w:val="24"/>
          <w:highlight w:val="none"/>
        </w:rPr>
      </w:pPr>
      <w:r>
        <w:rPr>
          <w:rFonts w:hint="eastAsia" w:ascii="仿宋" w:hAnsi="仿宋" w:eastAsia="仿宋"/>
          <w:sz w:val="21"/>
          <w:szCs w:val="24"/>
          <w:highlight w:val="none"/>
        </w:rPr>
        <w:t>2.对完全响应的条目在本表相应列中标注“无偏离”。对有偏离的条目在本表相应列中标注“正偏离”或“负偏离”，同时在“偏离说明”栏中描述偏离的具体内容。</w:t>
      </w:r>
    </w:p>
    <w:p w14:paraId="1DDD0F51">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sz w:val="21"/>
          <w:szCs w:val="24"/>
          <w:highlight w:val="none"/>
        </w:rPr>
      </w:pPr>
      <w:r>
        <w:rPr>
          <w:rFonts w:hint="eastAsia" w:ascii="仿宋" w:hAnsi="仿宋" w:eastAsia="仿宋"/>
          <w:sz w:val="21"/>
          <w:szCs w:val="24"/>
          <w:highlight w:val="none"/>
        </w:rPr>
        <w:t>3.正偏离是指响应内容高于（优于）</w:t>
      </w:r>
      <w:r>
        <w:rPr>
          <w:rFonts w:hint="eastAsia" w:ascii="仿宋" w:hAnsi="仿宋" w:eastAsia="仿宋"/>
          <w:sz w:val="21"/>
          <w:szCs w:val="24"/>
          <w:highlight w:val="none"/>
          <w:lang w:eastAsia="zh-CN"/>
        </w:rPr>
        <w:t>磋商文件</w:t>
      </w:r>
      <w:r>
        <w:rPr>
          <w:rFonts w:hint="eastAsia" w:ascii="仿宋" w:hAnsi="仿宋" w:eastAsia="仿宋"/>
          <w:sz w:val="21"/>
          <w:szCs w:val="24"/>
          <w:highlight w:val="none"/>
        </w:rPr>
        <w:t>要求且对项目实施有利，负偏离是指响应内容低于（劣于）</w:t>
      </w:r>
      <w:r>
        <w:rPr>
          <w:rFonts w:hint="eastAsia" w:ascii="仿宋" w:hAnsi="仿宋" w:eastAsia="仿宋"/>
          <w:sz w:val="21"/>
          <w:szCs w:val="24"/>
          <w:highlight w:val="none"/>
          <w:lang w:eastAsia="zh-CN"/>
        </w:rPr>
        <w:t>磋商文件</w:t>
      </w:r>
      <w:r>
        <w:rPr>
          <w:rFonts w:hint="eastAsia" w:ascii="仿宋" w:hAnsi="仿宋" w:eastAsia="仿宋"/>
          <w:sz w:val="21"/>
          <w:szCs w:val="24"/>
          <w:highlight w:val="none"/>
        </w:rPr>
        <w:t>要求或对项目实施不利。</w:t>
      </w:r>
    </w:p>
    <w:p w14:paraId="2F682084">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sz w:val="21"/>
          <w:szCs w:val="24"/>
          <w:highlight w:val="none"/>
        </w:rPr>
      </w:pPr>
      <w:r>
        <w:rPr>
          <w:rFonts w:hint="eastAsia" w:ascii="仿宋" w:hAnsi="仿宋" w:eastAsia="仿宋"/>
          <w:sz w:val="21"/>
          <w:szCs w:val="24"/>
          <w:highlight w:val="none"/>
        </w:rPr>
        <w:t>4.</w:t>
      </w:r>
      <w:r>
        <w:rPr>
          <w:rFonts w:hint="eastAsia" w:ascii="仿宋" w:hAnsi="仿宋" w:eastAsia="仿宋"/>
          <w:sz w:val="21"/>
          <w:szCs w:val="24"/>
          <w:highlight w:val="none"/>
          <w:lang w:eastAsia="zh-CN"/>
        </w:rPr>
        <w:t>供应商</w:t>
      </w:r>
      <w:r>
        <w:rPr>
          <w:rFonts w:hint="eastAsia" w:ascii="仿宋" w:hAnsi="仿宋" w:eastAsia="仿宋"/>
          <w:sz w:val="21"/>
          <w:szCs w:val="24"/>
          <w:highlight w:val="none"/>
        </w:rPr>
        <w:t>须完整填写响应表。如果未完整填写本表的各项内容则视作</w:t>
      </w:r>
      <w:r>
        <w:rPr>
          <w:rFonts w:hint="eastAsia" w:ascii="仿宋" w:hAnsi="仿宋" w:eastAsia="仿宋"/>
          <w:sz w:val="21"/>
          <w:szCs w:val="24"/>
          <w:highlight w:val="none"/>
          <w:lang w:eastAsia="zh-CN"/>
        </w:rPr>
        <w:t>供应商</w:t>
      </w:r>
      <w:r>
        <w:rPr>
          <w:rFonts w:hint="eastAsia" w:ascii="仿宋" w:hAnsi="仿宋" w:eastAsia="仿宋"/>
          <w:sz w:val="21"/>
          <w:szCs w:val="24"/>
          <w:highlight w:val="none"/>
        </w:rPr>
        <w:t>已经对</w:t>
      </w:r>
      <w:r>
        <w:rPr>
          <w:rFonts w:hint="eastAsia" w:ascii="仿宋" w:hAnsi="仿宋" w:eastAsia="仿宋"/>
          <w:sz w:val="21"/>
          <w:szCs w:val="24"/>
          <w:highlight w:val="none"/>
          <w:lang w:eastAsia="zh-CN"/>
        </w:rPr>
        <w:t>磋商文件</w:t>
      </w:r>
      <w:r>
        <w:rPr>
          <w:rFonts w:hint="eastAsia" w:ascii="仿宋" w:hAnsi="仿宋" w:eastAsia="仿宋"/>
          <w:sz w:val="21"/>
          <w:szCs w:val="24"/>
          <w:highlight w:val="none"/>
        </w:rPr>
        <w:t>相关要求和内容完全理解并同意，其</w:t>
      </w:r>
      <w:r>
        <w:rPr>
          <w:rFonts w:hint="eastAsia" w:ascii="仿宋" w:hAnsi="仿宋" w:eastAsia="仿宋"/>
          <w:sz w:val="21"/>
          <w:szCs w:val="24"/>
          <w:highlight w:val="none"/>
          <w:lang w:eastAsia="zh-CN"/>
        </w:rPr>
        <w:t>响应报价</w:t>
      </w:r>
      <w:r>
        <w:rPr>
          <w:rFonts w:hint="eastAsia" w:ascii="仿宋" w:hAnsi="仿宋" w:eastAsia="仿宋"/>
          <w:sz w:val="21"/>
          <w:szCs w:val="24"/>
          <w:highlight w:val="none"/>
        </w:rPr>
        <w:t>为在此基础上的全部价格。缺项部分视为负偏离。</w:t>
      </w:r>
    </w:p>
    <w:p w14:paraId="3B24CFC1">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b/>
          <w:bCs/>
          <w:sz w:val="21"/>
          <w:szCs w:val="24"/>
          <w:highlight w:val="none"/>
        </w:rPr>
      </w:pPr>
      <w:r>
        <w:rPr>
          <w:rFonts w:hint="eastAsia" w:ascii="仿宋" w:hAnsi="仿宋" w:eastAsia="仿宋"/>
          <w:b/>
          <w:bCs/>
          <w:sz w:val="21"/>
          <w:szCs w:val="24"/>
          <w:highlight w:val="none"/>
        </w:rPr>
        <w:t>▲5.在采购人与</w:t>
      </w:r>
      <w:r>
        <w:rPr>
          <w:rFonts w:hint="eastAsia" w:ascii="仿宋" w:hAnsi="仿宋" w:eastAsia="仿宋"/>
          <w:b/>
          <w:bCs/>
          <w:sz w:val="21"/>
          <w:szCs w:val="24"/>
          <w:highlight w:val="none"/>
          <w:lang w:eastAsia="zh-CN"/>
        </w:rPr>
        <w:t>成交供应商</w:t>
      </w:r>
      <w:r>
        <w:rPr>
          <w:rFonts w:hint="eastAsia" w:ascii="仿宋" w:hAnsi="仿宋" w:eastAsia="仿宋"/>
          <w:b/>
          <w:bCs/>
          <w:sz w:val="21"/>
          <w:szCs w:val="24"/>
          <w:highlight w:val="none"/>
        </w:rPr>
        <w:t>签订合同时，如</w:t>
      </w:r>
      <w:r>
        <w:rPr>
          <w:rFonts w:hint="eastAsia" w:ascii="仿宋" w:hAnsi="仿宋" w:eastAsia="仿宋"/>
          <w:b/>
          <w:bCs/>
          <w:sz w:val="21"/>
          <w:szCs w:val="24"/>
          <w:highlight w:val="none"/>
          <w:lang w:eastAsia="zh-CN"/>
        </w:rPr>
        <w:t>成交供应商</w:t>
      </w:r>
      <w:r>
        <w:rPr>
          <w:rFonts w:hint="eastAsia" w:ascii="仿宋" w:hAnsi="仿宋" w:eastAsia="仿宋"/>
          <w:b/>
          <w:bCs/>
          <w:sz w:val="21"/>
          <w:szCs w:val="24"/>
          <w:highlight w:val="none"/>
        </w:rPr>
        <w:t>未在</w:t>
      </w:r>
      <w:r>
        <w:rPr>
          <w:rFonts w:hint="eastAsia" w:ascii="仿宋" w:hAnsi="仿宋" w:eastAsia="仿宋"/>
          <w:b/>
          <w:bCs/>
          <w:sz w:val="21"/>
          <w:szCs w:val="24"/>
          <w:highlight w:val="none"/>
          <w:lang w:eastAsia="zh-CN"/>
        </w:rPr>
        <w:t>响应文件</w:t>
      </w:r>
      <w:r>
        <w:rPr>
          <w:rFonts w:hint="eastAsia" w:ascii="仿宋" w:hAnsi="仿宋" w:eastAsia="仿宋"/>
          <w:b/>
          <w:bCs/>
          <w:sz w:val="21"/>
          <w:szCs w:val="24"/>
          <w:highlight w:val="none"/>
        </w:rPr>
        <w:t>“偏离表”中列出偏离情况，无论已发生或即将发生任何情形，均视为完全符合</w:t>
      </w:r>
      <w:r>
        <w:rPr>
          <w:rFonts w:hint="eastAsia" w:ascii="仿宋" w:hAnsi="仿宋" w:eastAsia="仿宋"/>
          <w:b/>
          <w:bCs/>
          <w:sz w:val="21"/>
          <w:szCs w:val="24"/>
          <w:highlight w:val="none"/>
          <w:lang w:eastAsia="zh-CN"/>
        </w:rPr>
        <w:t>磋商文件</w:t>
      </w:r>
      <w:r>
        <w:rPr>
          <w:rFonts w:hint="eastAsia" w:ascii="仿宋" w:hAnsi="仿宋" w:eastAsia="仿宋"/>
          <w:b/>
          <w:bCs/>
          <w:sz w:val="21"/>
          <w:szCs w:val="24"/>
          <w:highlight w:val="none"/>
        </w:rPr>
        <w:t>要求，并写入合同。若</w:t>
      </w:r>
      <w:r>
        <w:rPr>
          <w:rFonts w:hint="eastAsia" w:ascii="仿宋" w:hAnsi="仿宋" w:eastAsia="仿宋"/>
          <w:b/>
          <w:bCs/>
          <w:sz w:val="21"/>
          <w:szCs w:val="24"/>
          <w:highlight w:val="none"/>
          <w:lang w:eastAsia="zh-CN"/>
        </w:rPr>
        <w:t>成交供应商</w:t>
      </w:r>
      <w:r>
        <w:rPr>
          <w:rFonts w:hint="eastAsia" w:ascii="仿宋" w:hAnsi="仿宋" w:eastAsia="仿宋"/>
          <w:b/>
          <w:bCs/>
          <w:sz w:val="21"/>
          <w:szCs w:val="24"/>
          <w:highlight w:val="none"/>
        </w:rPr>
        <w:t>在合同签订前，以上述事项为借口而不履行合同签订手续及执行合同，则视作拒绝与采购人签订合同，并承当相关法律责任。如</w:t>
      </w:r>
      <w:r>
        <w:rPr>
          <w:rFonts w:hint="eastAsia" w:ascii="仿宋" w:hAnsi="仿宋" w:eastAsia="仿宋"/>
          <w:b/>
          <w:bCs/>
          <w:sz w:val="21"/>
          <w:szCs w:val="24"/>
          <w:highlight w:val="none"/>
          <w:lang w:eastAsia="zh-CN"/>
        </w:rPr>
        <w:t>供应商</w:t>
      </w:r>
      <w:r>
        <w:rPr>
          <w:rFonts w:hint="eastAsia" w:ascii="仿宋" w:hAnsi="仿宋" w:eastAsia="仿宋"/>
          <w:b/>
          <w:bCs/>
          <w:sz w:val="21"/>
          <w:szCs w:val="24"/>
          <w:highlight w:val="none"/>
        </w:rPr>
        <w:t>在偏离表中虚假应标，</w:t>
      </w:r>
      <w:r>
        <w:rPr>
          <w:rFonts w:hint="eastAsia" w:ascii="仿宋" w:hAnsi="仿宋" w:eastAsia="仿宋"/>
          <w:b/>
          <w:bCs/>
          <w:sz w:val="21"/>
          <w:szCs w:val="24"/>
          <w:highlight w:val="none"/>
          <w:lang w:eastAsia="zh-CN"/>
        </w:rPr>
        <w:t>供应商</w:t>
      </w:r>
      <w:r>
        <w:rPr>
          <w:rFonts w:hint="eastAsia" w:ascii="仿宋" w:hAnsi="仿宋" w:eastAsia="仿宋"/>
          <w:b/>
          <w:bCs/>
          <w:sz w:val="21"/>
          <w:szCs w:val="24"/>
          <w:highlight w:val="none"/>
        </w:rPr>
        <w:t>将承担虚假</w:t>
      </w:r>
      <w:r>
        <w:rPr>
          <w:rFonts w:hint="eastAsia" w:ascii="仿宋" w:hAnsi="仿宋" w:eastAsia="仿宋"/>
          <w:b/>
          <w:bCs/>
          <w:sz w:val="21"/>
          <w:szCs w:val="24"/>
          <w:highlight w:val="none"/>
          <w:lang w:val="en-US" w:eastAsia="zh-CN"/>
        </w:rPr>
        <w:t>响应</w:t>
      </w:r>
      <w:r>
        <w:rPr>
          <w:rFonts w:hint="eastAsia" w:ascii="仿宋" w:hAnsi="仿宋" w:eastAsia="仿宋"/>
          <w:b/>
          <w:bCs/>
          <w:sz w:val="21"/>
          <w:szCs w:val="24"/>
          <w:highlight w:val="none"/>
        </w:rPr>
        <w:t>的法律责任。</w:t>
      </w:r>
    </w:p>
    <w:p w14:paraId="6127BD2C">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b/>
          <w:bCs/>
          <w:sz w:val="21"/>
          <w:szCs w:val="24"/>
          <w:highlight w:val="none"/>
        </w:rPr>
      </w:pPr>
    </w:p>
    <w:p w14:paraId="77890E7C">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b/>
          <w:bCs/>
          <w:sz w:val="21"/>
          <w:szCs w:val="24"/>
          <w:highlight w:val="none"/>
        </w:rPr>
      </w:pPr>
    </w:p>
    <w:p w14:paraId="76397ED7">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b/>
          <w:bCs/>
          <w:sz w:val="21"/>
          <w:szCs w:val="24"/>
          <w:highlight w:val="none"/>
        </w:rPr>
      </w:pPr>
    </w:p>
    <w:p w14:paraId="024D8A5B">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仿宋" w:hAnsi="仿宋" w:eastAsia="仿宋"/>
          <w:b/>
          <w:bCs/>
          <w:sz w:val="21"/>
          <w:szCs w:val="24"/>
          <w:highlight w:val="none"/>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00"/>
      </w:tblGrid>
      <w:tr w14:paraId="65913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30837538">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lang w:eastAsia="zh-CN"/>
              </w:rPr>
              <w:t>供应商</w:t>
            </w:r>
            <w:r>
              <w:rPr>
                <w:rFonts w:hint="eastAsia" w:ascii="仿宋" w:hAnsi="仿宋" w:eastAsia="仿宋" w:cs="仿宋"/>
                <w:highlight w:val="none"/>
              </w:rPr>
              <w:t>（盖章）：</w:t>
            </w:r>
            <w:r>
              <w:rPr>
                <w:rFonts w:hint="eastAsia" w:ascii="仿宋" w:hAnsi="仿宋" w:eastAsia="仿宋" w:cs="仿宋"/>
                <w:highlight w:val="none"/>
                <w:u w:val="single"/>
              </w:rPr>
              <w:t xml:space="preserve">                                 </w:t>
            </w:r>
          </w:p>
        </w:tc>
      </w:tr>
      <w:tr w14:paraId="3BC74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1867F701">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rPr>
            </w:pPr>
            <w:r>
              <w:rPr>
                <w:rFonts w:hint="eastAsia" w:ascii="仿宋" w:hAnsi="仿宋" w:eastAsia="仿宋" w:cs="仿宋"/>
                <w:highlight w:val="none"/>
              </w:rPr>
              <w:t>法定代表人或其委托代理人（签字）：</w:t>
            </w:r>
            <w:r>
              <w:rPr>
                <w:rFonts w:hint="eastAsia" w:ascii="仿宋" w:hAnsi="仿宋" w:eastAsia="仿宋" w:cs="仿宋"/>
                <w:highlight w:val="none"/>
                <w:u w:val="single"/>
              </w:rPr>
              <w:t xml:space="preserve">               </w:t>
            </w:r>
          </w:p>
        </w:tc>
      </w:tr>
      <w:tr w14:paraId="36FEF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trPr>
        <w:tc>
          <w:tcPr>
            <w:tcW w:w="8400" w:type="dxa"/>
            <w:vAlign w:val="center"/>
          </w:tcPr>
          <w:p w14:paraId="54ECB404">
            <w:pPr>
              <w:pStyle w:val="30"/>
              <w:keepNext w:val="0"/>
              <w:keepLines w:val="0"/>
              <w:pageBreakBefore w:val="0"/>
              <w:widowControl w:val="0"/>
              <w:kinsoku/>
              <w:wordWrap/>
              <w:overflowPunct/>
              <w:topLinePunct w:val="0"/>
              <w:autoSpaceDE/>
              <w:autoSpaceDN/>
              <w:bidi w:val="0"/>
              <w:adjustRightInd w:val="0"/>
              <w:snapToGrid/>
              <w:spacing w:after="0" w:afterLines="0" w:line="240" w:lineRule="auto"/>
              <w:ind w:firstLine="0" w:firstLineChars="0"/>
              <w:jc w:val="both"/>
              <w:textAlignment w:val="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年      月      日</w:t>
            </w:r>
          </w:p>
        </w:tc>
      </w:tr>
    </w:tbl>
    <w:p w14:paraId="5AE659A1">
      <w:pPr>
        <w:keepNext w:val="0"/>
        <w:keepLines w:val="0"/>
        <w:pageBreakBefore w:val="0"/>
        <w:kinsoku/>
        <w:wordWrap/>
        <w:overflowPunct/>
        <w:topLinePunct w:val="0"/>
        <w:autoSpaceDE/>
        <w:autoSpaceDN/>
        <w:bidi w:val="0"/>
        <w:adjustRightInd/>
        <w:snapToGrid/>
        <w:spacing w:beforeLines="0" w:afterLines="0" w:line="240" w:lineRule="auto"/>
        <w:jc w:val="left"/>
        <w:textAlignment w:val="auto"/>
        <w:rPr>
          <w:rFonts w:hint="eastAsia" w:ascii="宋体" w:hAnsi="宋体"/>
          <w:highlight w:val="none"/>
        </w:rPr>
      </w:pPr>
      <w:r>
        <w:rPr>
          <w:rFonts w:hint="eastAsia" w:ascii="宋体" w:hAnsi="宋体"/>
          <w:highlight w:val="none"/>
        </w:rPr>
        <w:br w:type="page"/>
      </w:r>
    </w:p>
    <w:p w14:paraId="28CC9447">
      <w:pPr>
        <w:pStyle w:val="35"/>
        <w:keepNext/>
        <w:keepLines/>
        <w:pageBreakBefore w:val="0"/>
        <w:widowControl w:val="0"/>
        <w:numPr>
          <w:ilvl w:val="0"/>
          <w:numId w:val="0"/>
        </w:numPr>
        <w:kinsoku/>
        <w:wordWrap/>
        <w:overflowPunct/>
        <w:topLinePunct w:val="0"/>
        <w:autoSpaceDE/>
        <w:autoSpaceDN/>
        <w:bidi w:val="0"/>
        <w:adjustRightInd w:val="0"/>
        <w:snapToGrid/>
        <w:spacing w:after="163"/>
        <w:ind w:left="0" w:leftChars="0" w:firstLine="0" w:firstLineChars="0"/>
        <w:jc w:val="center"/>
        <w:textAlignment w:val="auto"/>
        <w:rPr>
          <w:rFonts w:hint="default" w:ascii="仿宋" w:hAnsi="仿宋" w:eastAsia="仿宋" w:cs="仿宋"/>
          <w:b/>
          <w:bCs/>
          <w:color w:val="000000"/>
          <w:kern w:val="2"/>
          <w:sz w:val="28"/>
          <w:szCs w:val="32"/>
          <w:highlight w:val="none"/>
          <w:lang w:val="en-US" w:eastAsia="zh-CN" w:bidi="ar-SA"/>
          <w14:ligatures w14:val="standardContextual"/>
        </w:rPr>
      </w:pPr>
      <w:bookmarkStart w:id="41" w:name="_Toc27928"/>
      <w:r>
        <w:rPr>
          <w:rFonts w:hint="eastAsia" w:ascii="仿宋" w:hAnsi="仿宋" w:eastAsia="仿宋" w:cs="仿宋"/>
          <w:b/>
          <w:bCs/>
          <w:color w:val="000000"/>
          <w:kern w:val="2"/>
          <w:sz w:val="28"/>
          <w:szCs w:val="32"/>
          <w:highlight w:val="none"/>
          <w:lang w:val="en-US" w:eastAsia="zh-CN" w:bidi="ar-SA"/>
          <w14:ligatures w14:val="standardContextual"/>
        </w:rPr>
        <w:t>十六、技术方案及承诺</w:t>
      </w:r>
      <w:bookmarkEnd w:id="41"/>
    </w:p>
    <w:p w14:paraId="2AB5D9E4">
      <w:pPr>
        <w:keepNext w:val="0"/>
        <w:keepLines w:val="0"/>
        <w:pageBreakBefore w:val="0"/>
        <w:widowControl/>
        <w:kinsoku/>
        <w:wordWrap/>
        <w:overflowPunct/>
        <w:topLinePunct w:val="0"/>
        <w:autoSpaceDE/>
        <w:autoSpaceDN/>
        <w:bidi w:val="0"/>
        <w:adjustRightInd/>
        <w:snapToGrid/>
        <w:spacing w:after="160" w:afterLines="0" w:line="360" w:lineRule="auto"/>
        <w:ind w:firstLine="480" w:firstLineChars="200"/>
        <w:jc w:val="both"/>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供应商应根据磋商文件评分细则中要求提供的技术方案、承诺或供应商认为需要提供的技术方案、承诺进行编写，格式自拟。</w:t>
      </w:r>
    </w:p>
    <w:p w14:paraId="701B3FBB">
      <w:pPr>
        <w:ind w:left="0" w:leftChars="0" w:firstLine="0" w:firstLineChars="0"/>
        <w:rPr>
          <w:rFonts w:hint="eastAsia" w:ascii="仿宋" w:hAnsi="仿宋" w:eastAsia="仿宋" w:cs="仿宋"/>
          <w:b/>
          <w:bCs/>
          <w:color w:val="000000"/>
          <w:highlight w:val="none"/>
        </w:rPr>
      </w:pPr>
    </w:p>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仿宋_x0004_....">
    <w:altName w:val="仿宋"/>
    <w:panose1 w:val="00000000000000000000"/>
    <w:charset w:val="86"/>
    <w:family w:val="roman"/>
    <w:pitch w:val="default"/>
    <w:sig w:usb0="00000000" w:usb1="00000000" w:usb2="00000000" w:usb3="00000000" w:csb0="00040000" w:csb1="00000000"/>
  </w:font>
  <w:font w:name="仿宋u.....">
    <w:altName w:val="仿宋"/>
    <w:panose1 w:val="00000000000000000000"/>
    <w:charset w:val="86"/>
    <w:family w:val="roma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7BFA1">
    <w:pPr>
      <w:pStyle w:val="8"/>
      <w:spacing w:line="14" w:lineRule="auto"/>
      <w:ind w:firstLine="40"/>
      <w:rPr>
        <w:rFonts w:hint="eastAsia"/>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A75C1">
    <w:pPr>
      <w:pStyle w:val="14"/>
      <w:keepNext w:val="0"/>
      <w:keepLines w:val="0"/>
      <w:pageBreakBefore w:val="0"/>
      <w:widowControl w:val="0"/>
      <w:kinsoku/>
      <w:wordWrap/>
      <w:overflowPunct/>
      <w:topLinePunct w:val="0"/>
      <w:bidi w:val="0"/>
      <w:adjustRightInd/>
      <w:snapToGrid w:val="0"/>
      <w:spacing w:after="0" w:afterLines="0"/>
      <w:ind w:firstLine="360"/>
      <w:jc w:val="center"/>
      <w:textAlignment w:val="auto"/>
      <w:rPr>
        <w:rFonts w:hint="eastAsia" w:ascii="仿宋" w:hAnsi="仿宋" w:eastAsia="仿宋" w:cs="仿宋"/>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E73CFA">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E73CFA">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6B2FAF46">
    <w:pPr>
      <w:pStyle w:val="8"/>
      <w:spacing w:line="14" w:lineRule="auto"/>
      <w:ind w:firstLine="40"/>
      <w:rPr>
        <w:rFonts w:hint="eastAsia"/>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80"/>
      </w:pPr>
      <w:r>
        <w:separator/>
      </w:r>
    </w:p>
  </w:footnote>
  <w:footnote w:type="continuationSeparator" w:id="1">
    <w:p>
      <w:pPr>
        <w:spacing w:before="0" w:after="0"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72EEE">
    <w:pPr>
      <w:pStyle w:val="8"/>
      <w:pBdr>
        <w:bottom w:val="none" w:color="auto" w:sz="0" w:space="0"/>
      </w:pBdr>
      <w:spacing w:line="14" w:lineRule="auto"/>
      <w:ind w:firstLine="40"/>
      <w:rPr>
        <w:rFonts w:hint="eastAsia"/>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A8EAD5"/>
    <w:multiLevelType w:val="singleLevel"/>
    <w:tmpl w:val="3AA8EAD5"/>
    <w:lvl w:ilvl="0" w:tentative="0">
      <w:start w:val="1"/>
      <w:numFmt w:val="chineseCounting"/>
      <w:suff w:val="nothing"/>
      <w:lvlText w:val="%1、"/>
      <w:lvlJc w:val="left"/>
      <w:rPr>
        <w:rFonts w:hint="eastAsia"/>
      </w:rPr>
    </w:lvl>
  </w:abstractNum>
  <w:abstractNum w:abstractNumId="1">
    <w:nsid w:val="56309955"/>
    <w:multiLevelType w:val="multilevel"/>
    <w:tmpl w:val="56309955"/>
    <w:lvl w:ilvl="0" w:tentative="0">
      <w:start w:val="1"/>
      <w:numFmt w:val="chineseCounting"/>
      <w:suff w:val="nothing"/>
      <w:lvlText w:val="第%1节"/>
      <w:lvlJc w:val="left"/>
      <w:pPr>
        <w:tabs>
          <w:tab w:val="left" w:pos="0"/>
        </w:tabs>
        <w:ind w:left="425" w:hanging="425"/>
      </w:pPr>
      <w:rPr>
        <w:rFonts w:hint="eastAsia"/>
      </w:rPr>
    </w:lvl>
    <w:lvl w:ilvl="1" w:tentative="0">
      <w:start w:val="1"/>
      <w:numFmt w:val="decimal"/>
      <w:isLgl/>
      <w:suff w:val="space"/>
      <w:lvlText w:val="%2."/>
      <w:lvlJc w:val="left"/>
      <w:pPr>
        <w:tabs>
          <w:tab w:val="left" w:pos="420"/>
        </w:tabs>
        <w:ind w:left="567" w:hanging="567"/>
      </w:pPr>
      <w:rPr>
        <w:rFonts w:hint="eastAsia"/>
      </w:rPr>
    </w:lvl>
    <w:lvl w:ilvl="2" w:tentative="0">
      <w:start w:val="1"/>
      <w:numFmt w:val="decimal"/>
      <w:pStyle w:val="65"/>
      <w:isLgl/>
      <w:suff w:val="space"/>
      <w:lvlText w:val="%2.%3."/>
      <w:lvlJc w:val="left"/>
      <w:pPr>
        <w:tabs>
          <w:tab w:val="left" w:pos="0"/>
        </w:tabs>
        <w:ind w:left="0" w:leftChars="0" w:firstLine="0" w:firstLineChars="0"/>
      </w:pPr>
      <w:rPr>
        <w:rFonts w:hint="eastAsia"/>
      </w:rPr>
    </w:lvl>
    <w:lvl w:ilvl="3" w:tentative="0">
      <w:start w:val="1"/>
      <w:numFmt w:val="decimal"/>
      <w:isLgl/>
      <w:suff w:val="space"/>
      <w:lvlText w:val="%1.%2.%3.%4."/>
      <w:lvlJc w:val="left"/>
      <w:pPr>
        <w:tabs>
          <w:tab w:val="left" w:pos="420"/>
        </w:tabs>
        <w:ind w:left="850" w:hanging="850"/>
      </w:pPr>
      <w:rPr>
        <w:rFonts w:hint="eastAsia"/>
      </w:rPr>
    </w:lvl>
    <w:lvl w:ilvl="4" w:tentative="0">
      <w:start w:val="1"/>
      <w:numFmt w:val="decimal"/>
      <w:isLgl/>
      <w:suff w:val="space"/>
      <w:lvlText w:val="%1.%2.%3.%4.%5."/>
      <w:lvlJc w:val="left"/>
      <w:pPr>
        <w:tabs>
          <w:tab w:val="left" w:pos="420"/>
        </w:tabs>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FmNjc4YzQ0NWM5NGMxNGMwYzA5NDAyMTFmZWQxOGMifQ=="/>
  </w:docVars>
  <w:rsids>
    <w:rsidRoot w:val="00172A27"/>
    <w:rsid w:val="00014313"/>
    <w:rsid w:val="00021AF1"/>
    <w:rsid w:val="000278E1"/>
    <w:rsid w:val="0004082C"/>
    <w:rsid w:val="00043144"/>
    <w:rsid w:val="00045016"/>
    <w:rsid w:val="00054283"/>
    <w:rsid w:val="00054F68"/>
    <w:rsid w:val="00060887"/>
    <w:rsid w:val="000A2424"/>
    <w:rsid w:val="000B44D3"/>
    <w:rsid w:val="000C297E"/>
    <w:rsid w:val="000D039C"/>
    <w:rsid w:val="000E4F1D"/>
    <w:rsid w:val="000F5645"/>
    <w:rsid w:val="000F5FA3"/>
    <w:rsid w:val="00117DD9"/>
    <w:rsid w:val="001904A1"/>
    <w:rsid w:val="001A0917"/>
    <w:rsid w:val="001A4BB5"/>
    <w:rsid w:val="001A6EFD"/>
    <w:rsid w:val="001B7851"/>
    <w:rsid w:val="001C048E"/>
    <w:rsid w:val="001D1DB0"/>
    <w:rsid w:val="001F343C"/>
    <w:rsid w:val="00223721"/>
    <w:rsid w:val="002537F1"/>
    <w:rsid w:val="002A057E"/>
    <w:rsid w:val="002E0543"/>
    <w:rsid w:val="0033330F"/>
    <w:rsid w:val="00335DDE"/>
    <w:rsid w:val="00337F80"/>
    <w:rsid w:val="00346AA4"/>
    <w:rsid w:val="00356542"/>
    <w:rsid w:val="00387FC4"/>
    <w:rsid w:val="003B5A54"/>
    <w:rsid w:val="003B733E"/>
    <w:rsid w:val="003D6071"/>
    <w:rsid w:val="003E3F63"/>
    <w:rsid w:val="003F3417"/>
    <w:rsid w:val="00440324"/>
    <w:rsid w:val="00445F0C"/>
    <w:rsid w:val="004616F8"/>
    <w:rsid w:val="00462E30"/>
    <w:rsid w:val="00471D0D"/>
    <w:rsid w:val="00485AD1"/>
    <w:rsid w:val="004A3320"/>
    <w:rsid w:val="004A64C9"/>
    <w:rsid w:val="004C5E61"/>
    <w:rsid w:val="004E30F0"/>
    <w:rsid w:val="004E3CCB"/>
    <w:rsid w:val="005172C8"/>
    <w:rsid w:val="005334FA"/>
    <w:rsid w:val="005805E2"/>
    <w:rsid w:val="005827B0"/>
    <w:rsid w:val="005C7CA7"/>
    <w:rsid w:val="005D15B2"/>
    <w:rsid w:val="0060297F"/>
    <w:rsid w:val="00605ED2"/>
    <w:rsid w:val="00624926"/>
    <w:rsid w:val="00627E6B"/>
    <w:rsid w:val="00660648"/>
    <w:rsid w:val="00670C07"/>
    <w:rsid w:val="0067515E"/>
    <w:rsid w:val="00686BFC"/>
    <w:rsid w:val="006B25EA"/>
    <w:rsid w:val="006B5EF5"/>
    <w:rsid w:val="006C00C3"/>
    <w:rsid w:val="006C5AA0"/>
    <w:rsid w:val="006C5B67"/>
    <w:rsid w:val="006D0905"/>
    <w:rsid w:val="006D09CF"/>
    <w:rsid w:val="006D4889"/>
    <w:rsid w:val="00724B66"/>
    <w:rsid w:val="00734123"/>
    <w:rsid w:val="007345FF"/>
    <w:rsid w:val="007373A4"/>
    <w:rsid w:val="007923B6"/>
    <w:rsid w:val="007E4883"/>
    <w:rsid w:val="00807B25"/>
    <w:rsid w:val="00812D64"/>
    <w:rsid w:val="00835BC8"/>
    <w:rsid w:val="00850B9A"/>
    <w:rsid w:val="0088712C"/>
    <w:rsid w:val="008B645A"/>
    <w:rsid w:val="008E327F"/>
    <w:rsid w:val="008F12F4"/>
    <w:rsid w:val="009036A8"/>
    <w:rsid w:val="00905B92"/>
    <w:rsid w:val="0092194B"/>
    <w:rsid w:val="00934958"/>
    <w:rsid w:val="00934D54"/>
    <w:rsid w:val="00940556"/>
    <w:rsid w:val="00956049"/>
    <w:rsid w:val="00961439"/>
    <w:rsid w:val="00991549"/>
    <w:rsid w:val="009C2237"/>
    <w:rsid w:val="009E2FF0"/>
    <w:rsid w:val="009E7B0F"/>
    <w:rsid w:val="009F689A"/>
    <w:rsid w:val="00A04323"/>
    <w:rsid w:val="00A077CF"/>
    <w:rsid w:val="00A10E83"/>
    <w:rsid w:val="00A1542B"/>
    <w:rsid w:val="00A17C2D"/>
    <w:rsid w:val="00A37483"/>
    <w:rsid w:val="00A7306F"/>
    <w:rsid w:val="00AA075A"/>
    <w:rsid w:val="00AA3CEC"/>
    <w:rsid w:val="00AE36A1"/>
    <w:rsid w:val="00AE7246"/>
    <w:rsid w:val="00AF5F57"/>
    <w:rsid w:val="00B139A1"/>
    <w:rsid w:val="00B17641"/>
    <w:rsid w:val="00B26F44"/>
    <w:rsid w:val="00B44277"/>
    <w:rsid w:val="00B63460"/>
    <w:rsid w:val="00BA1E21"/>
    <w:rsid w:val="00BB2F63"/>
    <w:rsid w:val="00BB624F"/>
    <w:rsid w:val="00BD71E2"/>
    <w:rsid w:val="00C10291"/>
    <w:rsid w:val="00C2122A"/>
    <w:rsid w:val="00C2410B"/>
    <w:rsid w:val="00C26F48"/>
    <w:rsid w:val="00C424D0"/>
    <w:rsid w:val="00C53927"/>
    <w:rsid w:val="00C70B5E"/>
    <w:rsid w:val="00C7119C"/>
    <w:rsid w:val="00C77929"/>
    <w:rsid w:val="00C872C9"/>
    <w:rsid w:val="00C9022F"/>
    <w:rsid w:val="00CA1201"/>
    <w:rsid w:val="00CA4A8E"/>
    <w:rsid w:val="00CB4901"/>
    <w:rsid w:val="00CC3DDE"/>
    <w:rsid w:val="00D27513"/>
    <w:rsid w:val="00D403A8"/>
    <w:rsid w:val="00D46468"/>
    <w:rsid w:val="00D87DBF"/>
    <w:rsid w:val="00DB07D0"/>
    <w:rsid w:val="00DB287F"/>
    <w:rsid w:val="00DF4C8E"/>
    <w:rsid w:val="00E013A0"/>
    <w:rsid w:val="00E10038"/>
    <w:rsid w:val="00E6178E"/>
    <w:rsid w:val="00E61BF5"/>
    <w:rsid w:val="00E705F0"/>
    <w:rsid w:val="00E84573"/>
    <w:rsid w:val="00E94F61"/>
    <w:rsid w:val="00E96717"/>
    <w:rsid w:val="00EC0240"/>
    <w:rsid w:val="00EC3BFE"/>
    <w:rsid w:val="00ED23C9"/>
    <w:rsid w:val="00EE1C02"/>
    <w:rsid w:val="00EE3489"/>
    <w:rsid w:val="00F215D6"/>
    <w:rsid w:val="00F4001B"/>
    <w:rsid w:val="00F42885"/>
    <w:rsid w:val="00F5217F"/>
    <w:rsid w:val="00F6084E"/>
    <w:rsid w:val="00F66437"/>
    <w:rsid w:val="00F902A8"/>
    <w:rsid w:val="00F93512"/>
    <w:rsid w:val="00F94810"/>
    <w:rsid w:val="00FA065E"/>
    <w:rsid w:val="00FB1DF7"/>
    <w:rsid w:val="00FB5D1C"/>
    <w:rsid w:val="00FD3381"/>
    <w:rsid w:val="00FD5086"/>
    <w:rsid w:val="00FE03CA"/>
    <w:rsid w:val="01191D0D"/>
    <w:rsid w:val="012832B8"/>
    <w:rsid w:val="01404CF0"/>
    <w:rsid w:val="0169049A"/>
    <w:rsid w:val="016C0FA1"/>
    <w:rsid w:val="016E4C71"/>
    <w:rsid w:val="018C519F"/>
    <w:rsid w:val="019F1377"/>
    <w:rsid w:val="01BD17FD"/>
    <w:rsid w:val="01D34B7C"/>
    <w:rsid w:val="01E37A17"/>
    <w:rsid w:val="01E44FDB"/>
    <w:rsid w:val="01FB2325"/>
    <w:rsid w:val="01FF0067"/>
    <w:rsid w:val="02070CCA"/>
    <w:rsid w:val="02577065"/>
    <w:rsid w:val="029835C0"/>
    <w:rsid w:val="02B04EBD"/>
    <w:rsid w:val="02B250DA"/>
    <w:rsid w:val="02D35251"/>
    <w:rsid w:val="03065425"/>
    <w:rsid w:val="03323B24"/>
    <w:rsid w:val="033C546A"/>
    <w:rsid w:val="03461C05"/>
    <w:rsid w:val="036208AE"/>
    <w:rsid w:val="03634626"/>
    <w:rsid w:val="03A32C74"/>
    <w:rsid w:val="03A74512"/>
    <w:rsid w:val="03BB6210"/>
    <w:rsid w:val="04317E86"/>
    <w:rsid w:val="04335947"/>
    <w:rsid w:val="04581A75"/>
    <w:rsid w:val="04583A5F"/>
    <w:rsid w:val="049802FF"/>
    <w:rsid w:val="04AD7905"/>
    <w:rsid w:val="04B52C5F"/>
    <w:rsid w:val="04BB3044"/>
    <w:rsid w:val="04CE1F73"/>
    <w:rsid w:val="04D6145B"/>
    <w:rsid w:val="04D900C4"/>
    <w:rsid w:val="04E961FE"/>
    <w:rsid w:val="04F2236E"/>
    <w:rsid w:val="04F35664"/>
    <w:rsid w:val="04FB3569"/>
    <w:rsid w:val="05096B07"/>
    <w:rsid w:val="053B7608"/>
    <w:rsid w:val="05626079"/>
    <w:rsid w:val="05685F23"/>
    <w:rsid w:val="05942874"/>
    <w:rsid w:val="05AB10D4"/>
    <w:rsid w:val="05B9052D"/>
    <w:rsid w:val="05C017FD"/>
    <w:rsid w:val="05E01F5E"/>
    <w:rsid w:val="05EE467B"/>
    <w:rsid w:val="0607573C"/>
    <w:rsid w:val="06231E4A"/>
    <w:rsid w:val="064E0953"/>
    <w:rsid w:val="066F6E3E"/>
    <w:rsid w:val="06913258"/>
    <w:rsid w:val="06985AB9"/>
    <w:rsid w:val="069B709F"/>
    <w:rsid w:val="06A0526A"/>
    <w:rsid w:val="06C91C35"/>
    <w:rsid w:val="06E415DA"/>
    <w:rsid w:val="06FA2BAB"/>
    <w:rsid w:val="07126147"/>
    <w:rsid w:val="072C48B0"/>
    <w:rsid w:val="073302AC"/>
    <w:rsid w:val="074B2F2B"/>
    <w:rsid w:val="078057A6"/>
    <w:rsid w:val="07B54D24"/>
    <w:rsid w:val="07B61C95"/>
    <w:rsid w:val="07C30F86"/>
    <w:rsid w:val="07D23B28"/>
    <w:rsid w:val="07E55609"/>
    <w:rsid w:val="07F7358F"/>
    <w:rsid w:val="08456726"/>
    <w:rsid w:val="085E53BC"/>
    <w:rsid w:val="08716E9D"/>
    <w:rsid w:val="088017D6"/>
    <w:rsid w:val="08964B56"/>
    <w:rsid w:val="08A92ADB"/>
    <w:rsid w:val="08C10C9C"/>
    <w:rsid w:val="08CE2541"/>
    <w:rsid w:val="08F31FA8"/>
    <w:rsid w:val="08F70DAF"/>
    <w:rsid w:val="09047D11"/>
    <w:rsid w:val="090B10A0"/>
    <w:rsid w:val="09106B09"/>
    <w:rsid w:val="09392268"/>
    <w:rsid w:val="093D1475"/>
    <w:rsid w:val="094333A8"/>
    <w:rsid w:val="09447CB5"/>
    <w:rsid w:val="09565DE8"/>
    <w:rsid w:val="097A6225"/>
    <w:rsid w:val="09EB2C7F"/>
    <w:rsid w:val="0A0107ED"/>
    <w:rsid w:val="0A1026E6"/>
    <w:rsid w:val="0A1B5312"/>
    <w:rsid w:val="0A1B7A08"/>
    <w:rsid w:val="0A6A44EC"/>
    <w:rsid w:val="0A7A21B2"/>
    <w:rsid w:val="0A7D5FCD"/>
    <w:rsid w:val="0A93759F"/>
    <w:rsid w:val="0AEB73DB"/>
    <w:rsid w:val="0B1C57E6"/>
    <w:rsid w:val="0B1D155E"/>
    <w:rsid w:val="0B5331D2"/>
    <w:rsid w:val="0B6158EF"/>
    <w:rsid w:val="0B927856"/>
    <w:rsid w:val="0B9730BE"/>
    <w:rsid w:val="0BB84F4E"/>
    <w:rsid w:val="0BC06BF3"/>
    <w:rsid w:val="0BC32105"/>
    <w:rsid w:val="0BDC4F75"/>
    <w:rsid w:val="0BDE0CED"/>
    <w:rsid w:val="0BF71DAF"/>
    <w:rsid w:val="0C0716F7"/>
    <w:rsid w:val="0C0B7609"/>
    <w:rsid w:val="0C2B1A59"/>
    <w:rsid w:val="0C4760BB"/>
    <w:rsid w:val="0C6A07D3"/>
    <w:rsid w:val="0C6C2DD7"/>
    <w:rsid w:val="0CB85ADE"/>
    <w:rsid w:val="0CC021A1"/>
    <w:rsid w:val="0CC47EE3"/>
    <w:rsid w:val="0CDA5F72"/>
    <w:rsid w:val="0CF32576"/>
    <w:rsid w:val="0D116EA1"/>
    <w:rsid w:val="0D186FCA"/>
    <w:rsid w:val="0D4252AC"/>
    <w:rsid w:val="0D4B5661"/>
    <w:rsid w:val="0D821B4C"/>
    <w:rsid w:val="0D8B7CC1"/>
    <w:rsid w:val="0D9553DC"/>
    <w:rsid w:val="0DC34C5E"/>
    <w:rsid w:val="0DD24882"/>
    <w:rsid w:val="0DD979BE"/>
    <w:rsid w:val="0DE9074F"/>
    <w:rsid w:val="0DED1503"/>
    <w:rsid w:val="0E070F42"/>
    <w:rsid w:val="0E1837F4"/>
    <w:rsid w:val="0E213113"/>
    <w:rsid w:val="0E5139F9"/>
    <w:rsid w:val="0E5306B0"/>
    <w:rsid w:val="0E6354DA"/>
    <w:rsid w:val="0E924011"/>
    <w:rsid w:val="0EC817E1"/>
    <w:rsid w:val="0ED2440E"/>
    <w:rsid w:val="0ED308B1"/>
    <w:rsid w:val="0EDD528C"/>
    <w:rsid w:val="0EE20AF5"/>
    <w:rsid w:val="0EE4486D"/>
    <w:rsid w:val="0EEC3721"/>
    <w:rsid w:val="0F026AA1"/>
    <w:rsid w:val="0F0D5446"/>
    <w:rsid w:val="0F557518"/>
    <w:rsid w:val="0F6802A1"/>
    <w:rsid w:val="0FC177C1"/>
    <w:rsid w:val="0FCE5F07"/>
    <w:rsid w:val="0FDA4528"/>
    <w:rsid w:val="101E5B5C"/>
    <w:rsid w:val="10233173"/>
    <w:rsid w:val="103F5AD3"/>
    <w:rsid w:val="104B26C9"/>
    <w:rsid w:val="10520E02"/>
    <w:rsid w:val="106F7568"/>
    <w:rsid w:val="107514F4"/>
    <w:rsid w:val="10797237"/>
    <w:rsid w:val="10B55FDB"/>
    <w:rsid w:val="10C82924"/>
    <w:rsid w:val="10CA7A92"/>
    <w:rsid w:val="10EC377C"/>
    <w:rsid w:val="10EE19D3"/>
    <w:rsid w:val="10F22B45"/>
    <w:rsid w:val="10FE598E"/>
    <w:rsid w:val="1134315E"/>
    <w:rsid w:val="11380EA0"/>
    <w:rsid w:val="114F1D45"/>
    <w:rsid w:val="115B2DE0"/>
    <w:rsid w:val="11AE2F10"/>
    <w:rsid w:val="11BD13A5"/>
    <w:rsid w:val="11D0732A"/>
    <w:rsid w:val="11DC7A7D"/>
    <w:rsid w:val="11EB7CC0"/>
    <w:rsid w:val="11FA7F03"/>
    <w:rsid w:val="123E4294"/>
    <w:rsid w:val="12883761"/>
    <w:rsid w:val="12E27315"/>
    <w:rsid w:val="130B0817"/>
    <w:rsid w:val="132C233E"/>
    <w:rsid w:val="138C7166"/>
    <w:rsid w:val="13904FC3"/>
    <w:rsid w:val="13A04ADA"/>
    <w:rsid w:val="13A75F38"/>
    <w:rsid w:val="13A97E33"/>
    <w:rsid w:val="13C407C9"/>
    <w:rsid w:val="13D33B58"/>
    <w:rsid w:val="13DF2F8E"/>
    <w:rsid w:val="140D48CE"/>
    <w:rsid w:val="14107EB2"/>
    <w:rsid w:val="144C729A"/>
    <w:rsid w:val="14521535"/>
    <w:rsid w:val="14DB04C0"/>
    <w:rsid w:val="15307128"/>
    <w:rsid w:val="15602773"/>
    <w:rsid w:val="157224A6"/>
    <w:rsid w:val="15A054AD"/>
    <w:rsid w:val="15CC1BB7"/>
    <w:rsid w:val="15D04F52"/>
    <w:rsid w:val="15E213DA"/>
    <w:rsid w:val="15EE5FD1"/>
    <w:rsid w:val="15F5735F"/>
    <w:rsid w:val="161D2412"/>
    <w:rsid w:val="16290DB7"/>
    <w:rsid w:val="16491459"/>
    <w:rsid w:val="16745CC1"/>
    <w:rsid w:val="169528F0"/>
    <w:rsid w:val="16C534EA"/>
    <w:rsid w:val="16C81358"/>
    <w:rsid w:val="16CB1E6E"/>
    <w:rsid w:val="172A3039"/>
    <w:rsid w:val="17732C32"/>
    <w:rsid w:val="17822E75"/>
    <w:rsid w:val="178C5AA1"/>
    <w:rsid w:val="178D1819"/>
    <w:rsid w:val="17CC4756"/>
    <w:rsid w:val="17D004B5"/>
    <w:rsid w:val="1820443C"/>
    <w:rsid w:val="18351C95"/>
    <w:rsid w:val="18497FE5"/>
    <w:rsid w:val="184F1B1B"/>
    <w:rsid w:val="18530E92"/>
    <w:rsid w:val="18C7150D"/>
    <w:rsid w:val="18E01A75"/>
    <w:rsid w:val="18EC03B8"/>
    <w:rsid w:val="18F56FED"/>
    <w:rsid w:val="19037FE5"/>
    <w:rsid w:val="19131EB6"/>
    <w:rsid w:val="191775ED"/>
    <w:rsid w:val="191A5087"/>
    <w:rsid w:val="192B2350"/>
    <w:rsid w:val="193C213D"/>
    <w:rsid w:val="19412E8A"/>
    <w:rsid w:val="196327C9"/>
    <w:rsid w:val="19645239"/>
    <w:rsid w:val="1977008B"/>
    <w:rsid w:val="197A32B4"/>
    <w:rsid w:val="198A4DF8"/>
    <w:rsid w:val="1990114D"/>
    <w:rsid w:val="1995691B"/>
    <w:rsid w:val="19A46E95"/>
    <w:rsid w:val="19AE61B3"/>
    <w:rsid w:val="19B7492C"/>
    <w:rsid w:val="19F636A6"/>
    <w:rsid w:val="19F8741E"/>
    <w:rsid w:val="19F93EB3"/>
    <w:rsid w:val="19FF241A"/>
    <w:rsid w:val="1A231FC1"/>
    <w:rsid w:val="1A4B1C44"/>
    <w:rsid w:val="1A622AE9"/>
    <w:rsid w:val="1A75281D"/>
    <w:rsid w:val="1A7A6085"/>
    <w:rsid w:val="1A7C004F"/>
    <w:rsid w:val="1A8769F4"/>
    <w:rsid w:val="1A91517D"/>
    <w:rsid w:val="1A9B5FFB"/>
    <w:rsid w:val="1AC601CC"/>
    <w:rsid w:val="1AD32772"/>
    <w:rsid w:val="1AD80FFE"/>
    <w:rsid w:val="1AE23C2A"/>
    <w:rsid w:val="1B177D78"/>
    <w:rsid w:val="1B252495"/>
    <w:rsid w:val="1B3721C8"/>
    <w:rsid w:val="1B50328A"/>
    <w:rsid w:val="1B5E1503"/>
    <w:rsid w:val="1B7C5E2D"/>
    <w:rsid w:val="1B7E3953"/>
    <w:rsid w:val="1B8A6BDE"/>
    <w:rsid w:val="1BBE4697"/>
    <w:rsid w:val="1BDB2B53"/>
    <w:rsid w:val="1BEC6B0F"/>
    <w:rsid w:val="1C142509"/>
    <w:rsid w:val="1C2564C4"/>
    <w:rsid w:val="1C420E24"/>
    <w:rsid w:val="1C450915"/>
    <w:rsid w:val="1C893E9E"/>
    <w:rsid w:val="1CB02232"/>
    <w:rsid w:val="1CBD0B31"/>
    <w:rsid w:val="1CC57360"/>
    <w:rsid w:val="1CD557F5"/>
    <w:rsid w:val="1CEF7619"/>
    <w:rsid w:val="1D100F23"/>
    <w:rsid w:val="1D8D60CF"/>
    <w:rsid w:val="1D990F18"/>
    <w:rsid w:val="1DB01DBE"/>
    <w:rsid w:val="1DE3419B"/>
    <w:rsid w:val="1DFC5003"/>
    <w:rsid w:val="1E7D6144"/>
    <w:rsid w:val="1E9F430C"/>
    <w:rsid w:val="1EAF02C7"/>
    <w:rsid w:val="1EAF7CA6"/>
    <w:rsid w:val="1F3975F4"/>
    <w:rsid w:val="1F51312D"/>
    <w:rsid w:val="1F7D3F22"/>
    <w:rsid w:val="1F8C04D8"/>
    <w:rsid w:val="1F925C1F"/>
    <w:rsid w:val="1F977053"/>
    <w:rsid w:val="202C6073"/>
    <w:rsid w:val="202F346E"/>
    <w:rsid w:val="2054695D"/>
    <w:rsid w:val="206C2914"/>
    <w:rsid w:val="206D3F96"/>
    <w:rsid w:val="20DB53A4"/>
    <w:rsid w:val="21233B6B"/>
    <w:rsid w:val="212C5BFF"/>
    <w:rsid w:val="213056EF"/>
    <w:rsid w:val="2136082C"/>
    <w:rsid w:val="21B06830"/>
    <w:rsid w:val="21CF1C81"/>
    <w:rsid w:val="21E14C3C"/>
    <w:rsid w:val="21EA7F94"/>
    <w:rsid w:val="21F93D33"/>
    <w:rsid w:val="21FC7CC7"/>
    <w:rsid w:val="22603DB2"/>
    <w:rsid w:val="22893EED"/>
    <w:rsid w:val="22902B6C"/>
    <w:rsid w:val="22B1460E"/>
    <w:rsid w:val="22B43E02"/>
    <w:rsid w:val="22B45EAC"/>
    <w:rsid w:val="22C11577"/>
    <w:rsid w:val="22C95DFC"/>
    <w:rsid w:val="22F52D07"/>
    <w:rsid w:val="22F95FB5"/>
    <w:rsid w:val="233E17D0"/>
    <w:rsid w:val="2355768F"/>
    <w:rsid w:val="235A492E"/>
    <w:rsid w:val="235D6544"/>
    <w:rsid w:val="237B518D"/>
    <w:rsid w:val="23A83C63"/>
    <w:rsid w:val="23CB16FF"/>
    <w:rsid w:val="23EB7FF4"/>
    <w:rsid w:val="23F944BF"/>
    <w:rsid w:val="23FC3FAF"/>
    <w:rsid w:val="241B6079"/>
    <w:rsid w:val="246F29D3"/>
    <w:rsid w:val="24763D61"/>
    <w:rsid w:val="24801DCE"/>
    <w:rsid w:val="248C684D"/>
    <w:rsid w:val="24B023D0"/>
    <w:rsid w:val="25050C41"/>
    <w:rsid w:val="25237319"/>
    <w:rsid w:val="254C2D14"/>
    <w:rsid w:val="2556149D"/>
    <w:rsid w:val="259F4C9D"/>
    <w:rsid w:val="25A36DFE"/>
    <w:rsid w:val="25A83A70"/>
    <w:rsid w:val="25A86D89"/>
    <w:rsid w:val="25AC3ECC"/>
    <w:rsid w:val="25B72558"/>
    <w:rsid w:val="25BC39F6"/>
    <w:rsid w:val="25C805EC"/>
    <w:rsid w:val="264B189A"/>
    <w:rsid w:val="264B6B28"/>
    <w:rsid w:val="264E03AA"/>
    <w:rsid w:val="26542C93"/>
    <w:rsid w:val="2670658E"/>
    <w:rsid w:val="2692157D"/>
    <w:rsid w:val="26975780"/>
    <w:rsid w:val="26B50445"/>
    <w:rsid w:val="26CB1012"/>
    <w:rsid w:val="26EB4ACF"/>
    <w:rsid w:val="27541A0C"/>
    <w:rsid w:val="27577C10"/>
    <w:rsid w:val="276A122F"/>
    <w:rsid w:val="277C4070"/>
    <w:rsid w:val="278B529D"/>
    <w:rsid w:val="27D276F3"/>
    <w:rsid w:val="27E45486"/>
    <w:rsid w:val="27E9484A"/>
    <w:rsid w:val="27F23D58"/>
    <w:rsid w:val="27FF6A4F"/>
    <w:rsid w:val="28060F58"/>
    <w:rsid w:val="28064D5F"/>
    <w:rsid w:val="280E42B1"/>
    <w:rsid w:val="281A2C55"/>
    <w:rsid w:val="284916A5"/>
    <w:rsid w:val="285F1E6C"/>
    <w:rsid w:val="28700AC7"/>
    <w:rsid w:val="289E5B5B"/>
    <w:rsid w:val="289E73E3"/>
    <w:rsid w:val="28A361EC"/>
    <w:rsid w:val="28A80261"/>
    <w:rsid w:val="28F25980"/>
    <w:rsid w:val="28F65E90"/>
    <w:rsid w:val="290D4B5D"/>
    <w:rsid w:val="29183639"/>
    <w:rsid w:val="291B0A33"/>
    <w:rsid w:val="292024ED"/>
    <w:rsid w:val="29250995"/>
    <w:rsid w:val="292E4C0A"/>
    <w:rsid w:val="293B10D5"/>
    <w:rsid w:val="29491A44"/>
    <w:rsid w:val="29804FDE"/>
    <w:rsid w:val="29AB625B"/>
    <w:rsid w:val="29BF3A53"/>
    <w:rsid w:val="29DF5F05"/>
    <w:rsid w:val="29E21551"/>
    <w:rsid w:val="29F4793E"/>
    <w:rsid w:val="2A1F069B"/>
    <w:rsid w:val="2A4915D0"/>
    <w:rsid w:val="2A7E5762"/>
    <w:rsid w:val="2A900FAD"/>
    <w:rsid w:val="2A98769C"/>
    <w:rsid w:val="2AC42672"/>
    <w:rsid w:val="2AF976EE"/>
    <w:rsid w:val="2B7E52A9"/>
    <w:rsid w:val="2B7F799F"/>
    <w:rsid w:val="2BAA69F8"/>
    <w:rsid w:val="2BE47802"/>
    <w:rsid w:val="2BEC4909"/>
    <w:rsid w:val="2BF57C61"/>
    <w:rsid w:val="2BFF706A"/>
    <w:rsid w:val="2C1005F7"/>
    <w:rsid w:val="2C1300E8"/>
    <w:rsid w:val="2C1F6A8C"/>
    <w:rsid w:val="2C250022"/>
    <w:rsid w:val="2C310A69"/>
    <w:rsid w:val="2C3949D6"/>
    <w:rsid w:val="2C78619D"/>
    <w:rsid w:val="2CE04787"/>
    <w:rsid w:val="2CF55A3F"/>
    <w:rsid w:val="2D03015C"/>
    <w:rsid w:val="2D6648F3"/>
    <w:rsid w:val="2D9B2143"/>
    <w:rsid w:val="2D9D5991"/>
    <w:rsid w:val="2DC86CB0"/>
    <w:rsid w:val="2DFB297C"/>
    <w:rsid w:val="2E0221C2"/>
    <w:rsid w:val="2E444588"/>
    <w:rsid w:val="2E6F2A7E"/>
    <w:rsid w:val="2E7E31A4"/>
    <w:rsid w:val="2E81758A"/>
    <w:rsid w:val="2E8E4CE9"/>
    <w:rsid w:val="2E9848D4"/>
    <w:rsid w:val="2EBA0CEE"/>
    <w:rsid w:val="2EBA2A9C"/>
    <w:rsid w:val="2EBC6626"/>
    <w:rsid w:val="2ECC16D0"/>
    <w:rsid w:val="2ECD6C74"/>
    <w:rsid w:val="2EFB5349"/>
    <w:rsid w:val="2F003DDE"/>
    <w:rsid w:val="2F126434"/>
    <w:rsid w:val="2F1E74CF"/>
    <w:rsid w:val="2F9D6E59"/>
    <w:rsid w:val="2FFD0E93"/>
    <w:rsid w:val="30185CCC"/>
    <w:rsid w:val="304A1A07"/>
    <w:rsid w:val="30676C54"/>
    <w:rsid w:val="30817D16"/>
    <w:rsid w:val="30850E88"/>
    <w:rsid w:val="30CC4D09"/>
    <w:rsid w:val="30CC7E97"/>
    <w:rsid w:val="30DC0414"/>
    <w:rsid w:val="30DC319E"/>
    <w:rsid w:val="310A4AB5"/>
    <w:rsid w:val="311C17EC"/>
    <w:rsid w:val="313E5634"/>
    <w:rsid w:val="314B3E80"/>
    <w:rsid w:val="315150C8"/>
    <w:rsid w:val="315471D8"/>
    <w:rsid w:val="31774C75"/>
    <w:rsid w:val="3196159F"/>
    <w:rsid w:val="31A0241D"/>
    <w:rsid w:val="31A737AC"/>
    <w:rsid w:val="31A812D2"/>
    <w:rsid w:val="31B40B66"/>
    <w:rsid w:val="31BA24CC"/>
    <w:rsid w:val="31D5161F"/>
    <w:rsid w:val="31D7040E"/>
    <w:rsid w:val="31F1139E"/>
    <w:rsid w:val="32140715"/>
    <w:rsid w:val="32171FB4"/>
    <w:rsid w:val="322272D6"/>
    <w:rsid w:val="328F7E00"/>
    <w:rsid w:val="32933D30"/>
    <w:rsid w:val="32A816A9"/>
    <w:rsid w:val="32DE4626"/>
    <w:rsid w:val="32F50547"/>
    <w:rsid w:val="331306D4"/>
    <w:rsid w:val="33383DF1"/>
    <w:rsid w:val="333A23FE"/>
    <w:rsid w:val="33585086"/>
    <w:rsid w:val="336747D4"/>
    <w:rsid w:val="338A259F"/>
    <w:rsid w:val="339935C8"/>
    <w:rsid w:val="339A4C4A"/>
    <w:rsid w:val="33C00B55"/>
    <w:rsid w:val="33E74334"/>
    <w:rsid w:val="33FB7DDF"/>
    <w:rsid w:val="342D2A69"/>
    <w:rsid w:val="3434796F"/>
    <w:rsid w:val="344C063B"/>
    <w:rsid w:val="345117AD"/>
    <w:rsid w:val="3455090A"/>
    <w:rsid w:val="348002E4"/>
    <w:rsid w:val="348953EB"/>
    <w:rsid w:val="34CA0497"/>
    <w:rsid w:val="34D128B0"/>
    <w:rsid w:val="34D36FCB"/>
    <w:rsid w:val="34E97C37"/>
    <w:rsid w:val="351A5F25"/>
    <w:rsid w:val="35246EC1"/>
    <w:rsid w:val="35270760"/>
    <w:rsid w:val="35441C86"/>
    <w:rsid w:val="3559631D"/>
    <w:rsid w:val="359F479A"/>
    <w:rsid w:val="35E84393"/>
    <w:rsid w:val="35EB79DF"/>
    <w:rsid w:val="35F761F0"/>
    <w:rsid w:val="35F76384"/>
    <w:rsid w:val="35FC7789"/>
    <w:rsid w:val="3619279E"/>
    <w:rsid w:val="362058DB"/>
    <w:rsid w:val="3623361D"/>
    <w:rsid w:val="3624433A"/>
    <w:rsid w:val="36371A8D"/>
    <w:rsid w:val="36415851"/>
    <w:rsid w:val="366D6646"/>
    <w:rsid w:val="367528BB"/>
    <w:rsid w:val="367B0D63"/>
    <w:rsid w:val="368340BC"/>
    <w:rsid w:val="36BB1AA7"/>
    <w:rsid w:val="36BB3856"/>
    <w:rsid w:val="36F154C9"/>
    <w:rsid w:val="37661A13"/>
    <w:rsid w:val="377802E1"/>
    <w:rsid w:val="378B147A"/>
    <w:rsid w:val="37DA41AF"/>
    <w:rsid w:val="380B79EA"/>
    <w:rsid w:val="38140958"/>
    <w:rsid w:val="381558AC"/>
    <w:rsid w:val="3821662F"/>
    <w:rsid w:val="3885236D"/>
    <w:rsid w:val="388A771C"/>
    <w:rsid w:val="38AD5420"/>
    <w:rsid w:val="38BB7B3D"/>
    <w:rsid w:val="38DB74DA"/>
    <w:rsid w:val="38FB7F54"/>
    <w:rsid w:val="3940505B"/>
    <w:rsid w:val="394538AA"/>
    <w:rsid w:val="395E321B"/>
    <w:rsid w:val="39634ED1"/>
    <w:rsid w:val="397A79F8"/>
    <w:rsid w:val="3986639D"/>
    <w:rsid w:val="398D772B"/>
    <w:rsid w:val="39916AF0"/>
    <w:rsid w:val="39C96289"/>
    <w:rsid w:val="39D233C3"/>
    <w:rsid w:val="39D569DC"/>
    <w:rsid w:val="39E135D3"/>
    <w:rsid w:val="39E66E3B"/>
    <w:rsid w:val="3A5244D1"/>
    <w:rsid w:val="3A704A69"/>
    <w:rsid w:val="3A7A01BB"/>
    <w:rsid w:val="3A916DA7"/>
    <w:rsid w:val="3A9934EF"/>
    <w:rsid w:val="3AD20AE7"/>
    <w:rsid w:val="3AE96BE3"/>
    <w:rsid w:val="3AF15A98"/>
    <w:rsid w:val="3B0A473E"/>
    <w:rsid w:val="3B27450D"/>
    <w:rsid w:val="3B2A71FC"/>
    <w:rsid w:val="3B3B6D13"/>
    <w:rsid w:val="3B4C487B"/>
    <w:rsid w:val="3B5B1163"/>
    <w:rsid w:val="3B5D4EDB"/>
    <w:rsid w:val="3B994305"/>
    <w:rsid w:val="3BA7084C"/>
    <w:rsid w:val="3BCE5DD9"/>
    <w:rsid w:val="3BE253C4"/>
    <w:rsid w:val="3BF05D4F"/>
    <w:rsid w:val="3C0E2679"/>
    <w:rsid w:val="3C493090"/>
    <w:rsid w:val="3C591B47"/>
    <w:rsid w:val="3C5A3D43"/>
    <w:rsid w:val="3C8666B4"/>
    <w:rsid w:val="3CA46AF1"/>
    <w:rsid w:val="3CC91227"/>
    <w:rsid w:val="3CCE6B14"/>
    <w:rsid w:val="3CF655E7"/>
    <w:rsid w:val="3CF74EBC"/>
    <w:rsid w:val="3D121CF5"/>
    <w:rsid w:val="3D2008B6"/>
    <w:rsid w:val="3D204412"/>
    <w:rsid w:val="3D786833"/>
    <w:rsid w:val="3D9B1CEB"/>
    <w:rsid w:val="3DA2751D"/>
    <w:rsid w:val="3DA52B6A"/>
    <w:rsid w:val="3DE2791A"/>
    <w:rsid w:val="3E1371FC"/>
    <w:rsid w:val="3E171CB9"/>
    <w:rsid w:val="3E182C98"/>
    <w:rsid w:val="3E4800C5"/>
    <w:rsid w:val="3E693B97"/>
    <w:rsid w:val="3E720C9E"/>
    <w:rsid w:val="3EA83148"/>
    <w:rsid w:val="3EAF1EF2"/>
    <w:rsid w:val="3ED74FA5"/>
    <w:rsid w:val="3F0B4C4E"/>
    <w:rsid w:val="3F1608BB"/>
    <w:rsid w:val="3F3D1329"/>
    <w:rsid w:val="3F7B1DD4"/>
    <w:rsid w:val="3FAA7A00"/>
    <w:rsid w:val="3FCC0881"/>
    <w:rsid w:val="3FCE45FA"/>
    <w:rsid w:val="3FD76209"/>
    <w:rsid w:val="3FF33F15"/>
    <w:rsid w:val="3FFD6C8D"/>
    <w:rsid w:val="40112738"/>
    <w:rsid w:val="401364B0"/>
    <w:rsid w:val="401A15ED"/>
    <w:rsid w:val="402B55A8"/>
    <w:rsid w:val="4041130F"/>
    <w:rsid w:val="40507E8F"/>
    <w:rsid w:val="405A40DF"/>
    <w:rsid w:val="408E5B37"/>
    <w:rsid w:val="412D5350"/>
    <w:rsid w:val="41517290"/>
    <w:rsid w:val="4168282C"/>
    <w:rsid w:val="4182744A"/>
    <w:rsid w:val="41853485"/>
    <w:rsid w:val="41997964"/>
    <w:rsid w:val="41A575DC"/>
    <w:rsid w:val="41AF2E7C"/>
    <w:rsid w:val="41B31CF9"/>
    <w:rsid w:val="41B65345"/>
    <w:rsid w:val="420846AC"/>
    <w:rsid w:val="4210424C"/>
    <w:rsid w:val="42257AF2"/>
    <w:rsid w:val="422B5210"/>
    <w:rsid w:val="426F40A9"/>
    <w:rsid w:val="42756FAE"/>
    <w:rsid w:val="42A7780B"/>
    <w:rsid w:val="42AC04F6"/>
    <w:rsid w:val="42AD499A"/>
    <w:rsid w:val="42BB7544"/>
    <w:rsid w:val="42EA1B91"/>
    <w:rsid w:val="430B346F"/>
    <w:rsid w:val="431247FD"/>
    <w:rsid w:val="433230F1"/>
    <w:rsid w:val="433867EA"/>
    <w:rsid w:val="436314FD"/>
    <w:rsid w:val="43672D9B"/>
    <w:rsid w:val="43721740"/>
    <w:rsid w:val="43784FA8"/>
    <w:rsid w:val="437D25BE"/>
    <w:rsid w:val="438C36D7"/>
    <w:rsid w:val="43E80F94"/>
    <w:rsid w:val="43F108B7"/>
    <w:rsid w:val="44081626"/>
    <w:rsid w:val="44134CD1"/>
    <w:rsid w:val="4420119C"/>
    <w:rsid w:val="442E38B9"/>
    <w:rsid w:val="44323EF7"/>
    <w:rsid w:val="44663053"/>
    <w:rsid w:val="446948F1"/>
    <w:rsid w:val="44B429B0"/>
    <w:rsid w:val="44CC6046"/>
    <w:rsid w:val="44CD0623"/>
    <w:rsid w:val="44D53D34"/>
    <w:rsid w:val="44DC50C3"/>
    <w:rsid w:val="44DD0E3B"/>
    <w:rsid w:val="44E346A3"/>
    <w:rsid w:val="44ED393A"/>
    <w:rsid w:val="44F41F23"/>
    <w:rsid w:val="451D50B6"/>
    <w:rsid w:val="453C0257"/>
    <w:rsid w:val="454A2974"/>
    <w:rsid w:val="459040FF"/>
    <w:rsid w:val="45C97502"/>
    <w:rsid w:val="45F6758C"/>
    <w:rsid w:val="463158E2"/>
    <w:rsid w:val="466E4440"/>
    <w:rsid w:val="467557CF"/>
    <w:rsid w:val="46C10A14"/>
    <w:rsid w:val="46C44060"/>
    <w:rsid w:val="46F85092"/>
    <w:rsid w:val="470703F1"/>
    <w:rsid w:val="47460F19"/>
    <w:rsid w:val="4746716B"/>
    <w:rsid w:val="47617B01"/>
    <w:rsid w:val="476E44B3"/>
    <w:rsid w:val="47752D98"/>
    <w:rsid w:val="477C493B"/>
    <w:rsid w:val="47B406DC"/>
    <w:rsid w:val="47BC742D"/>
    <w:rsid w:val="47EC0194"/>
    <w:rsid w:val="47ED75E7"/>
    <w:rsid w:val="483D40CA"/>
    <w:rsid w:val="48485852"/>
    <w:rsid w:val="485708FA"/>
    <w:rsid w:val="4871646A"/>
    <w:rsid w:val="488937B4"/>
    <w:rsid w:val="49417BEA"/>
    <w:rsid w:val="495C702C"/>
    <w:rsid w:val="49994949"/>
    <w:rsid w:val="49A563CB"/>
    <w:rsid w:val="49B857D0"/>
    <w:rsid w:val="49BC3715"/>
    <w:rsid w:val="4A183041"/>
    <w:rsid w:val="4A4D25BF"/>
    <w:rsid w:val="4A5D1D49"/>
    <w:rsid w:val="4A6E2CCE"/>
    <w:rsid w:val="4A7C13CD"/>
    <w:rsid w:val="4A83134F"/>
    <w:rsid w:val="4A8F2BD7"/>
    <w:rsid w:val="4AA53E92"/>
    <w:rsid w:val="4AD66A58"/>
    <w:rsid w:val="4B094738"/>
    <w:rsid w:val="4B182BCD"/>
    <w:rsid w:val="4B462053"/>
    <w:rsid w:val="4B7324F9"/>
    <w:rsid w:val="4BB02E05"/>
    <w:rsid w:val="4BF30651"/>
    <w:rsid w:val="4BF52F0E"/>
    <w:rsid w:val="4C0F3FD0"/>
    <w:rsid w:val="4C483458"/>
    <w:rsid w:val="4C4A1A57"/>
    <w:rsid w:val="4C6065D9"/>
    <w:rsid w:val="4C892F65"/>
    <w:rsid w:val="4C8A5D4C"/>
    <w:rsid w:val="4C8F5111"/>
    <w:rsid w:val="4C912C37"/>
    <w:rsid w:val="4CA74208"/>
    <w:rsid w:val="4CBC77AA"/>
    <w:rsid w:val="4CE76CFB"/>
    <w:rsid w:val="4D0478AD"/>
    <w:rsid w:val="4D0D641F"/>
    <w:rsid w:val="4D0E24D9"/>
    <w:rsid w:val="4D0E4287"/>
    <w:rsid w:val="4D233AF8"/>
    <w:rsid w:val="4D2D6A6E"/>
    <w:rsid w:val="4D622825"/>
    <w:rsid w:val="4D671BE9"/>
    <w:rsid w:val="4DB72B71"/>
    <w:rsid w:val="4DC204EB"/>
    <w:rsid w:val="4DD92AE7"/>
    <w:rsid w:val="4DDF79D2"/>
    <w:rsid w:val="4DF25957"/>
    <w:rsid w:val="4E131916"/>
    <w:rsid w:val="4E163BB7"/>
    <w:rsid w:val="4E1C0C26"/>
    <w:rsid w:val="4E2160A9"/>
    <w:rsid w:val="4E281212"/>
    <w:rsid w:val="4E3917D8"/>
    <w:rsid w:val="4E3C7076"/>
    <w:rsid w:val="4E4D7031"/>
    <w:rsid w:val="4E4E1811"/>
    <w:rsid w:val="4E5263F6"/>
    <w:rsid w:val="4E730CEB"/>
    <w:rsid w:val="4E843280"/>
    <w:rsid w:val="4EAF55F6"/>
    <w:rsid w:val="4ECA0682"/>
    <w:rsid w:val="4ED137BE"/>
    <w:rsid w:val="4ED96B17"/>
    <w:rsid w:val="4EDD2099"/>
    <w:rsid w:val="4EF43951"/>
    <w:rsid w:val="4EF851EF"/>
    <w:rsid w:val="4F460652"/>
    <w:rsid w:val="4F8D1DDB"/>
    <w:rsid w:val="4FC11A85"/>
    <w:rsid w:val="4FD03A76"/>
    <w:rsid w:val="4FF43C08"/>
    <w:rsid w:val="4FFF435B"/>
    <w:rsid w:val="500B71A4"/>
    <w:rsid w:val="50360CDD"/>
    <w:rsid w:val="5055041F"/>
    <w:rsid w:val="50854FFE"/>
    <w:rsid w:val="509251CF"/>
    <w:rsid w:val="50A46528"/>
    <w:rsid w:val="50B41873"/>
    <w:rsid w:val="50B67110"/>
    <w:rsid w:val="50D6330E"/>
    <w:rsid w:val="50E750E8"/>
    <w:rsid w:val="50E7551B"/>
    <w:rsid w:val="51114346"/>
    <w:rsid w:val="512507FA"/>
    <w:rsid w:val="514209A3"/>
    <w:rsid w:val="51491D32"/>
    <w:rsid w:val="51842D6A"/>
    <w:rsid w:val="519D756C"/>
    <w:rsid w:val="51AB6549"/>
    <w:rsid w:val="51AF5739"/>
    <w:rsid w:val="51C07B1A"/>
    <w:rsid w:val="51E23F34"/>
    <w:rsid w:val="52043EAB"/>
    <w:rsid w:val="52326C6A"/>
    <w:rsid w:val="52707792"/>
    <w:rsid w:val="5288688A"/>
    <w:rsid w:val="52927709"/>
    <w:rsid w:val="52D41ACF"/>
    <w:rsid w:val="52E46546"/>
    <w:rsid w:val="5336727E"/>
    <w:rsid w:val="53427EBF"/>
    <w:rsid w:val="5345477B"/>
    <w:rsid w:val="5373753A"/>
    <w:rsid w:val="538A6632"/>
    <w:rsid w:val="5394125E"/>
    <w:rsid w:val="53A92F5C"/>
    <w:rsid w:val="53B97CC4"/>
    <w:rsid w:val="53C102A5"/>
    <w:rsid w:val="53E21FCA"/>
    <w:rsid w:val="541C372E"/>
    <w:rsid w:val="541D1254"/>
    <w:rsid w:val="542F6E7B"/>
    <w:rsid w:val="54880DC3"/>
    <w:rsid w:val="54D758A7"/>
    <w:rsid w:val="54F63F7F"/>
    <w:rsid w:val="54F71AA5"/>
    <w:rsid w:val="54FB1595"/>
    <w:rsid w:val="54FC5522"/>
    <w:rsid w:val="550A5C7C"/>
    <w:rsid w:val="552D3719"/>
    <w:rsid w:val="55313209"/>
    <w:rsid w:val="55894DF3"/>
    <w:rsid w:val="558A2919"/>
    <w:rsid w:val="559E63C4"/>
    <w:rsid w:val="55F935FB"/>
    <w:rsid w:val="56044479"/>
    <w:rsid w:val="562356B7"/>
    <w:rsid w:val="56242D6E"/>
    <w:rsid w:val="56313481"/>
    <w:rsid w:val="5632283D"/>
    <w:rsid w:val="565D1DDC"/>
    <w:rsid w:val="5664316A"/>
    <w:rsid w:val="56FC33A3"/>
    <w:rsid w:val="571921A6"/>
    <w:rsid w:val="575B631B"/>
    <w:rsid w:val="578464AF"/>
    <w:rsid w:val="579D2DD8"/>
    <w:rsid w:val="579E445A"/>
    <w:rsid w:val="57B679F5"/>
    <w:rsid w:val="5818420C"/>
    <w:rsid w:val="584E40D2"/>
    <w:rsid w:val="584E7C2E"/>
    <w:rsid w:val="58507E4A"/>
    <w:rsid w:val="58647451"/>
    <w:rsid w:val="587C29ED"/>
    <w:rsid w:val="58951D01"/>
    <w:rsid w:val="58991BEB"/>
    <w:rsid w:val="58A109F2"/>
    <w:rsid w:val="58A13D31"/>
    <w:rsid w:val="58E67606"/>
    <w:rsid w:val="58FC6EB5"/>
    <w:rsid w:val="590E1346"/>
    <w:rsid w:val="591A3FB4"/>
    <w:rsid w:val="591C7D2C"/>
    <w:rsid w:val="59266DFD"/>
    <w:rsid w:val="593908DE"/>
    <w:rsid w:val="593A2E32"/>
    <w:rsid w:val="59584548"/>
    <w:rsid w:val="59611F42"/>
    <w:rsid w:val="596F2552"/>
    <w:rsid w:val="597A4AD5"/>
    <w:rsid w:val="59975605"/>
    <w:rsid w:val="599B3347"/>
    <w:rsid w:val="599C52A8"/>
    <w:rsid w:val="59B6121C"/>
    <w:rsid w:val="59C02DAD"/>
    <w:rsid w:val="59D16D68"/>
    <w:rsid w:val="59D423B5"/>
    <w:rsid w:val="59D81EA5"/>
    <w:rsid w:val="59EE0934"/>
    <w:rsid w:val="59F42A57"/>
    <w:rsid w:val="59F65A28"/>
    <w:rsid w:val="5A252C10"/>
    <w:rsid w:val="5A272E2C"/>
    <w:rsid w:val="5A3966BC"/>
    <w:rsid w:val="5A504131"/>
    <w:rsid w:val="5A655703"/>
    <w:rsid w:val="5AA47FD9"/>
    <w:rsid w:val="5AC153A5"/>
    <w:rsid w:val="5AE80636"/>
    <w:rsid w:val="5AFC7E15"/>
    <w:rsid w:val="5B084A0C"/>
    <w:rsid w:val="5B224928"/>
    <w:rsid w:val="5B247EEE"/>
    <w:rsid w:val="5B3E21DC"/>
    <w:rsid w:val="5B5C6B06"/>
    <w:rsid w:val="5B6A2FD1"/>
    <w:rsid w:val="5B6D0D13"/>
    <w:rsid w:val="5B6D271B"/>
    <w:rsid w:val="5B767BC7"/>
    <w:rsid w:val="5B7C2D04"/>
    <w:rsid w:val="5B977B3E"/>
    <w:rsid w:val="5BBC1405"/>
    <w:rsid w:val="5BC14BBB"/>
    <w:rsid w:val="5C221798"/>
    <w:rsid w:val="5C433822"/>
    <w:rsid w:val="5C5872CD"/>
    <w:rsid w:val="5C71213D"/>
    <w:rsid w:val="5C872FEC"/>
    <w:rsid w:val="5C8A31FF"/>
    <w:rsid w:val="5C8E7193"/>
    <w:rsid w:val="5C916DFB"/>
    <w:rsid w:val="5C93726A"/>
    <w:rsid w:val="5CD01559"/>
    <w:rsid w:val="5CE15514"/>
    <w:rsid w:val="5D041203"/>
    <w:rsid w:val="5D0B20B4"/>
    <w:rsid w:val="5D177188"/>
    <w:rsid w:val="5D1C479E"/>
    <w:rsid w:val="5D3D64C3"/>
    <w:rsid w:val="5D561013"/>
    <w:rsid w:val="5D6D6DA8"/>
    <w:rsid w:val="5DB76275"/>
    <w:rsid w:val="5DEB5F1F"/>
    <w:rsid w:val="5DF748C4"/>
    <w:rsid w:val="5E0771FD"/>
    <w:rsid w:val="5E2002BE"/>
    <w:rsid w:val="5E975130"/>
    <w:rsid w:val="5EA22A81"/>
    <w:rsid w:val="5EB12C47"/>
    <w:rsid w:val="5EB177E5"/>
    <w:rsid w:val="5ED30E8D"/>
    <w:rsid w:val="5ED35331"/>
    <w:rsid w:val="5F024367"/>
    <w:rsid w:val="5F0D0843"/>
    <w:rsid w:val="5F121FCF"/>
    <w:rsid w:val="5F260BF2"/>
    <w:rsid w:val="5F4F6756"/>
    <w:rsid w:val="5F5F0972"/>
    <w:rsid w:val="5F623001"/>
    <w:rsid w:val="5F9E593F"/>
    <w:rsid w:val="5FA42829"/>
    <w:rsid w:val="600531F1"/>
    <w:rsid w:val="602045A6"/>
    <w:rsid w:val="60253B14"/>
    <w:rsid w:val="60747897"/>
    <w:rsid w:val="60762418"/>
    <w:rsid w:val="609805E0"/>
    <w:rsid w:val="611A2959"/>
    <w:rsid w:val="61471FEF"/>
    <w:rsid w:val="615E35D8"/>
    <w:rsid w:val="617F70AA"/>
    <w:rsid w:val="61932B55"/>
    <w:rsid w:val="619A3EE4"/>
    <w:rsid w:val="619C5EAE"/>
    <w:rsid w:val="61B72CE8"/>
    <w:rsid w:val="61D27B22"/>
    <w:rsid w:val="61D76EE6"/>
    <w:rsid w:val="620F042E"/>
    <w:rsid w:val="6232236E"/>
    <w:rsid w:val="623805DA"/>
    <w:rsid w:val="62605EA5"/>
    <w:rsid w:val="62742987"/>
    <w:rsid w:val="6291178B"/>
    <w:rsid w:val="62AC3ECF"/>
    <w:rsid w:val="62D33B51"/>
    <w:rsid w:val="62D84CC4"/>
    <w:rsid w:val="62E01DCA"/>
    <w:rsid w:val="62E02C34"/>
    <w:rsid w:val="62E25B42"/>
    <w:rsid w:val="62E8427C"/>
    <w:rsid w:val="63091321"/>
    <w:rsid w:val="630C14E6"/>
    <w:rsid w:val="630F1304"/>
    <w:rsid w:val="632A5C00"/>
    <w:rsid w:val="63320939"/>
    <w:rsid w:val="6343411C"/>
    <w:rsid w:val="637A5D7B"/>
    <w:rsid w:val="638C5281"/>
    <w:rsid w:val="63950E07"/>
    <w:rsid w:val="63A64DC2"/>
    <w:rsid w:val="63F975E8"/>
    <w:rsid w:val="64152099"/>
    <w:rsid w:val="641C32D6"/>
    <w:rsid w:val="641C6480"/>
    <w:rsid w:val="64340620"/>
    <w:rsid w:val="64370110"/>
    <w:rsid w:val="643C1282"/>
    <w:rsid w:val="64540CC2"/>
    <w:rsid w:val="646475B1"/>
    <w:rsid w:val="64776D55"/>
    <w:rsid w:val="6488096B"/>
    <w:rsid w:val="64942EA1"/>
    <w:rsid w:val="649966D5"/>
    <w:rsid w:val="64A30F3F"/>
    <w:rsid w:val="64AF6674"/>
    <w:rsid w:val="64D4770D"/>
    <w:rsid w:val="64DB64B7"/>
    <w:rsid w:val="65037FF2"/>
    <w:rsid w:val="65102E3B"/>
    <w:rsid w:val="652266CA"/>
    <w:rsid w:val="652341F0"/>
    <w:rsid w:val="65292712"/>
    <w:rsid w:val="652F7039"/>
    <w:rsid w:val="65393A14"/>
    <w:rsid w:val="6545060B"/>
    <w:rsid w:val="65B337C6"/>
    <w:rsid w:val="65B37C6A"/>
    <w:rsid w:val="65C24E09"/>
    <w:rsid w:val="65E46075"/>
    <w:rsid w:val="65F91B21"/>
    <w:rsid w:val="66017DC6"/>
    <w:rsid w:val="660B1854"/>
    <w:rsid w:val="66521231"/>
    <w:rsid w:val="666B5E4F"/>
    <w:rsid w:val="668B029F"/>
    <w:rsid w:val="66902CF4"/>
    <w:rsid w:val="66973113"/>
    <w:rsid w:val="66C33EDD"/>
    <w:rsid w:val="66D02D41"/>
    <w:rsid w:val="66E31E89"/>
    <w:rsid w:val="66EA76BB"/>
    <w:rsid w:val="67112D35"/>
    <w:rsid w:val="671464E6"/>
    <w:rsid w:val="67424E02"/>
    <w:rsid w:val="67674868"/>
    <w:rsid w:val="67801DCE"/>
    <w:rsid w:val="679565B5"/>
    <w:rsid w:val="679F2254"/>
    <w:rsid w:val="67A27199"/>
    <w:rsid w:val="67A4786A"/>
    <w:rsid w:val="67B13D35"/>
    <w:rsid w:val="67D358B6"/>
    <w:rsid w:val="67DF6AF4"/>
    <w:rsid w:val="67E660D5"/>
    <w:rsid w:val="681F3395"/>
    <w:rsid w:val="682558F8"/>
    <w:rsid w:val="68627F9B"/>
    <w:rsid w:val="687C4343"/>
    <w:rsid w:val="688B27D8"/>
    <w:rsid w:val="688B4586"/>
    <w:rsid w:val="689C2C37"/>
    <w:rsid w:val="68C819E0"/>
    <w:rsid w:val="68CF0917"/>
    <w:rsid w:val="68D75A1D"/>
    <w:rsid w:val="68E36170"/>
    <w:rsid w:val="69026F3E"/>
    <w:rsid w:val="6904786F"/>
    <w:rsid w:val="69085BD7"/>
    <w:rsid w:val="691E189E"/>
    <w:rsid w:val="6923113D"/>
    <w:rsid w:val="69362744"/>
    <w:rsid w:val="6942153C"/>
    <w:rsid w:val="69674FF3"/>
    <w:rsid w:val="69831701"/>
    <w:rsid w:val="699027E6"/>
    <w:rsid w:val="6990790E"/>
    <w:rsid w:val="69912070"/>
    <w:rsid w:val="69967687"/>
    <w:rsid w:val="69B53881"/>
    <w:rsid w:val="69B95C0B"/>
    <w:rsid w:val="69DD52B6"/>
    <w:rsid w:val="6A0665BA"/>
    <w:rsid w:val="6A1707C7"/>
    <w:rsid w:val="6A2B7301"/>
    <w:rsid w:val="6A4610AD"/>
    <w:rsid w:val="6A4964A7"/>
    <w:rsid w:val="6A5A4B58"/>
    <w:rsid w:val="6A7F409A"/>
    <w:rsid w:val="6A95793E"/>
    <w:rsid w:val="6ACB3360"/>
    <w:rsid w:val="6ACF2E50"/>
    <w:rsid w:val="6AF40216"/>
    <w:rsid w:val="6B1679FD"/>
    <w:rsid w:val="6B1B42E7"/>
    <w:rsid w:val="6B2D7B77"/>
    <w:rsid w:val="6B340F05"/>
    <w:rsid w:val="6B8A5C6F"/>
    <w:rsid w:val="6B8E4AB9"/>
    <w:rsid w:val="6BB554E5"/>
    <w:rsid w:val="6BD77BAE"/>
    <w:rsid w:val="6C0E5BFA"/>
    <w:rsid w:val="6C133210"/>
    <w:rsid w:val="6C180827"/>
    <w:rsid w:val="6C1F5711"/>
    <w:rsid w:val="6C417D7E"/>
    <w:rsid w:val="6C437A1F"/>
    <w:rsid w:val="6C474C68"/>
    <w:rsid w:val="6C521745"/>
    <w:rsid w:val="6C592520"/>
    <w:rsid w:val="6C5C4BB7"/>
    <w:rsid w:val="6C7F4402"/>
    <w:rsid w:val="6C8F0D21"/>
    <w:rsid w:val="6CA43E69"/>
    <w:rsid w:val="6CAD0F6F"/>
    <w:rsid w:val="6CC276A7"/>
    <w:rsid w:val="6CCB5899"/>
    <w:rsid w:val="6CCD7863"/>
    <w:rsid w:val="6D125276"/>
    <w:rsid w:val="6D21370B"/>
    <w:rsid w:val="6D254FA9"/>
    <w:rsid w:val="6D4F0278"/>
    <w:rsid w:val="6D563BFE"/>
    <w:rsid w:val="6D6D6950"/>
    <w:rsid w:val="6D882361"/>
    <w:rsid w:val="6DD24A05"/>
    <w:rsid w:val="6DE85FD7"/>
    <w:rsid w:val="6E01773A"/>
    <w:rsid w:val="6E064780"/>
    <w:rsid w:val="6E20779E"/>
    <w:rsid w:val="6E290AC9"/>
    <w:rsid w:val="6E3000AA"/>
    <w:rsid w:val="6E4B6C92"/>
    <w:rsid w:val="6E58315D"/>
    <w:rsid w:val="6E5C0E9F"/>
    <w:rsid w:val="6E5D69C5"/>
    <w:rsid w:val="6E6E2980"/>
    <w:rsid w:val="6E71421E"/>
    <w:rsid w:val="6E7F06E9"/>
    <w:rsid w:val="6E985C4F"/>
    <w:rsid w:val="6E9C531E"/>
    <w:rsid w:val="6EC6456A"/>
    <w:rsid w:val="6EC67C3A"/>
    <w:rsid w:val="6ED053E9"/>
    <w:rsid w:val="6F062BB9"/>
    <w:rsid w:val="6F103099"/>
    <w:rsid w:val="6F63000B"/>
    <w:rsid w:val="6F993A2D"/>
    <w:rsid w:val="6FAA79E8"/>
    <w:rsid w:val="6FBB325E"/>
    <w:rsid w:val="6FE07C8E"/>
    <w:rsid w:val="6FE4739E"/>
    <w:rsid w:val="6FFE1AE2"/>
    <w:rsid w:val="70313C65"/>
    <w:rsid w:val="704E2A69"/>
    <w:rsid w:val="704F233D"/>
    <w:rsid w:val="705160B5"/>
    <w:rsid w:val="70710506"/>
    <w:rsid w:val="70AB1C6A"/>
    <w:rsid w:val="70AE3508"/>
    <w:rsid w:val="70C873D8"/>
    <w:rsid w:val="71094BE2"/>
    <w:rsid w:val="71097A74"/>
    <w:rsid w:val="713C786D"/>
    <w:rsid w:val="714E0847"/>
    <w:rsid w:val="7150636D"/>
    <w:rsid w:val="715440AF"/>
    <w:rsid w:val="71922E29"/>
    <w:rsid w:val="71C50B09"/>
    <w:rsid w:val="71D074AE"/>
    <w:rsid w:val="727B5099"/>
    <w:rsid w:val="729676C2"/>
    <w:rsid w:val="72A2054B"/>
    <w:rsid w:val="72D37256"/>
    <w:rsid w:val="72E27499"/>
    <w:rsid w:val="73351CBE"/>
    <w:rsid w:val="739E1612"/>
    <w:rsid w:val="73BA21C4"/>
    <w:rsid w:val="73D94D40"/>
    <w:rsid w:val="73F97190"/>
    <w:rsid w:val="7404719E"/>
    <w:rsid w:val="7420296E"/>
    <w:rsid w:val="7420471D"/>
    <w:rsid w:val="7440091B"/>
    <w:rsid w:val="744228E5"/>
    <w:rsid w:val="744523D5"/>
    <w:rsid w:val="74582108"/>
    <w:rsid w:val="745F0FE5"/>
    <w:rsid w:val="74736F42"/>
    <w:rsid w:val="74F00593"/>
    <w:rsid w:val="74F71FBE"/>
    <w:rsid w:val="74FA31C0"/>
    <w:rsid w:val="751C5498"/>
    <w:rsid w:val="753A180E"/>
    <w:rsid w:val="753E3B64"/>
    <w:rsid w:val="753F0BD2"/>
    <w:rsid w:val="754C32EF"/>
    <w:rsid w:val="75842A89"/>
    <w:rsid w:val="758807CB"/>
    <w:rsid w:val="75894543"/>
    <w:rsid w:val="758C1582"/>
    <w:rsid w:val="759929D8"/>
    <w:rsid w:val="75A5137D"/>
    <w:rsid w:val="75D27C98"/>
    <w:rsid w:val="75FC108B"/>
    <w:rsid w:val="761C1B82"/>
    <w:rsid w:val="763149BF"/>
    <w:rsid w:val="763A1223"/>
    <w:rsid w:val="767B477B"/>
    <w:rsid w:val="768E6268"/>
    <w:rsid w:val="76984A3E"/>
    <w:rsid w:val="769B2D45"/>
    <w:rsid w:val="76C515AB"/>
    <w:rsid w:val="76DD5309"/>
    <w:rsid w:val="771B741D"/>
    <w:rsid w:val="77272BFD"/>
    <w:rsid w:val="77651AAD"/>
    <w:rsid w:val="777E5B62"/>
    <w:rsid w:val="77A411C1"/>
    <w:rsid w:val="77A47413"/>
    <w:rsid w:val="77BE04D4"/>
    <w:rsid w:val="77D575CC"/>
    <w:rsid w:val="77F04406"/>
    <w:rsid w:val="781B5D3C"/>
    <w:rsid w:val="781C51FB"/>
    <w:rsid w:val="782B6589"/>
    <w:rsid w:val="784C5CC1"/>
    <w:rsid w:val="787D213D"/>
    <w:rsid w:val="78964FAD"/>
    <w:rsid w:val="78A20E15"/>
    <w:rsid w:val="78BE4504"/>
    <w:rsid w:val="78CA4C57"/>
    <w:rsid w:val="78DA6D60"/>
    <w:rsid w:val="79132AA2"/>
    <w:rsid w:val="791D0AB4"/>
    <w:rsid w:val="791F1447"/>
    <w:rsid w:val="79440EAD"/>
    <w:rsid w:val="794762A8"/>
    <w:rsid w:val="794C1B10"/>
    <w:rsid w:val="797A05F4"/>
    <w:rsid w:val="7AA45426"/>
    <w:rsid w:val="7ABA0818"/>
    <w:rsid w:val="7ABE6A3D"/>
    <w:rsid w:val="7ACA53E2"/>
    <w:rsid w:val="7AF4245F"/>
    <w:rsid w:val="7B247E64"/>
    <w:rsid w:val="7B767B17"/>
    <w:rsid w:val="7B811C45"/>
    <w:rsid w:val="7BC2255D"/>
    <w:rsid w:val="7BCF78A0"/>
    <w:rsid w:val="7BF5023D"/>
    <w:rsid w:val="7C354ADD"/>
    <w:rsid w:val="7C3A2FC3"/>
    <w:rsid w:val="7C60597D"/>
    <w:rsid w:val="7C6D071B"/>
    <w:rsid w:val="7C8D66C7"/>
    <w:rsid w:val="7CA0289E"/>
    <w:rsid w:val="7CC042F8"/>
    <w:rsid w:val="7CF36E72"/>
    <w:rsid w:val="7CF93D5D"/>
    <w:rsid w:val="7D2B4AC4"/>
    <w:rsid w:val="7D31799A"/>
    <w:rsid w:val="7D3D00ED"/>
    <w:rsid w:val="7D3F20B7"/>
    <w:rsid w:val="7D717D97"/>
    <w:rsid w:val="7DA4082D"/>
    <w:rsid w:val="7E1C4F4E"/>
    <w:rsid w:val="7E31018F"/>
    <w:rsid w:val="7E372D8F"/>
    <w:rsid w:val="7E521976"/>
    <w:rsid w:val="7E5F0543"/>
    <w:rsid w:val="7E8A55B4"/>
    <w:rsid w:val="7E9006F1"/>
    <w:rsid w:val="7EA374FE"/>
    <w:rsid w:val="7EC65EC0"/>
    <w:rsid w:val="7ECA2FD7"/>
    <w:rsid w:val="7ECC11DF"/>
    <w:rsid w:val="7ED22A98"/>
    <w:rsid w:val="7EE50A3C"/>
    <w:rsid w:val="7EEA1BAF"/>
    <w:rsid w:val="7F544AAD"/>
    <w:rsid w:val="7FBB179D"/>
    <w:rsid w:val="7FC1199F"/>
    <w:rsid w:val="7FE90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50" w:afterLines="50" w:line="360" w:lineRule="auto"/>
      <w:ind w:firstLine="200" w:firstLineChars="200"/>
    </w:pPr>
    <w:rPr>
      <w:rFonts w:eastAsia="宋体" w:asciiTheme="minorHAnsi" w:hAnsiTheme="minorHAnsi" w:cstheme="minorBidi"/>
      <w:kern w:val="2"/>
      <w:sz w:val="24"/>
      <w:szCs w:val="24"/>
      <w:lang w:val="en-US" w:eastAsia="zh-CN" w:bidi="ar-SA"/>
      <w14:ligatures w14:val="standardContextual"/>
    </w:rPr>
  </w:style>
  <w:style w:type="paragraph" w:styleId="2">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7"/>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0"/>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jc w:val="both"/>
    </w:pPr>
    <w:rPr>
      <w:rFonts w:ascii="宋体" w:hAnsi="宋体" w:eastAsia="宋体"/>
    </w:rPr>
  </w:style>
  <w:style w:type="paragraph" w:styleId="7">
    <w:name w:val="annotation text"/>
    <w:basedOn w:val="1"/>
    <w:qFormat/>
    <w:uiPriority w:val="0"/>
    <w:pPr>
      <w:jc w:val="left"/>
    </w:pPr>
  </w:style>
  <w:style w:type="paragraph" w:styleId="8">
    <w:name w:val="Body Text"/>
    <w:basedOn w:val="1"/>
    <w:next w:val="9"/>
    <w:link w:val="34"/>
    <w:semiHidden/>
    <w:unhideWhenUsed/>
    <w:qFormat/>
    <w:uiPriority w:val="0"/>
    <w:pPr>
      <w:spacing w:after="120"/>
    </w:pPr>
  </w:style>
  <w:style w:type="paragraph" w:styleId="9">
    <w:name w:val="toc 2"/>
    <w:basedOn w:val="1"/>
    <w:next w:val="1"/>
    <w:autoRedefine/>
    <w:unhideWhenUsed/>
    <w:qFormat/>
    <w:uiPriority w:val="39"/>
    <w:pPr>
      <w:ind w:left="420" w:leftChars="200"/>
    </w:pPr>
  </w:style>
  <w:style w:type="paragraph" w:styleId="10">
    <w:name w:val="Body Text Indent"/>
    <w:basedOn w:val="1"/>
    <w:qFormat/>
    <w:uiPriority w:val="0"/>
    <w:pPr>
      <w:spacing w:after="120" w:afterLines="0" w:afterAutospacing="0"/>
      <w:ind w:left="420" w:leftChars="200"/>
    </w:pPr>
  </w:style>
  <w:style w:type="paragraph" w:styleId="11">
    <w:name w:val="Block Text"/>
    <w:basedOn w:val="1"/>
    <w:qFormat/>
    <w:uiPriority w:val="0"/>
    <w:pPr>
      <w:spacing w:before="120" w:after="120"/>
      <w:ind w:left="630" w:right="202" w:firstLine="0" w:firstLineChars="0"/>
    </w:pPr>
    <w:rPr>
      <w:rFonts w:ascii="宋体"/>
      <w:sz w:val="24"/>
    </w:rPr>
  </w:style>
  <w:style w:type="paragraph" w:styleId="12">
    <w:name w:val="toc 3"/>
    <w:basedOn w:val="1"/>
    <w:next w:val="1"/>
    <w:autoRedefine/>
    <w:unhideWhenUsed/>
    <w:qFormat/>
    <w:uiPriority w:val="39"/>
    <w:pPr>
      <w:ind w:left="840" w:leftChars="400"/>
    </w:pPr>
  </w:style>
  <w:style w:type="paragraph" w:styleId="13">
    <w:name w:val="Body Text Indent 2"/>
    <w:basedOn w:val="1"/>
    <w:qFormat/>
    <w:uiPriority w:val="0"/>
    <w:pPr>
      <w:spacing w:after="120" w:line="480" w:lineRule="auto"/>
      <w:ind w:left="420" w:leftChars="200"/>
    </w:pPr>
  </w:style>
  <w:style w:type="paragraph" w:styleId="14">
    <w:name w:val="footer"/>
    <w:basedOn w:val="1"/>
    <w:link w:val="48"/>
    <w:unhideWhenUsed/>
    <w:qFormat/>
    <w:uiPriority w:val="99"/>
    <w:pPr>
      <w:tabs>
        <w:tab w:val="center" w:pos="4153"/>
        <w:tab w:val="right" w:pos="8306"/>
      </w:tabs>
      <w:snapToGrid w:val="0"/>
      <w:spacing w:line="240" w:lineRule="auto"/>
    </w:pPr>
    <w:rPr>
      <w:sz w:val="18"/>
      <w:szCs w:val="18"/>
    </w:rPr>
  </w:style>
  <w:style w:type="paragraph" w:styleId="15">
    <w:name w:val="header"/>
    <w:basedOn w:val="1"/>
    <w:link w:val="47"/>
    <w:unhideWhenUsed/>
    <w:qFormat/>
    <w:uiPriority w:val="99"/>
    <w:pPr>
      <w:tabs>
        <w:tab w:val="center" w:pos="4153"/>
        <w:tab w:val="right" w:pos="8306"/>
      </w:tabs>
      <w:snapToGrid w:val="0"/>
      <w:spacing w:line="240" w:lineRule="auto"/>
      <w:jc w:val="center"/>
    </w:pPr>
    <w:rPr>
      <w:sz w:val="18"/>
      <w:szCs w:val="18"/>
    </w:rPr>
  </w:style>
  <w:style w:type="paragraph" w:styleId="16">
    <w:name w:val="toc 1"/>
    <w:basedOn w:val="1"/>
    <w:next w:val="1"/>
    <w:autoRedefine/>
    <w:unhideWhenUsed/>
    <w:qFormat/>
    <w:uiPriority w:val="39"/>
  </w:style>
  <w:style w:type="paragraph" w:styleId="17">
    <w:name w:val="Subtitle"/>
    <w:basedOn w:val="1"/>
    <w:next w:val="1"/>
    <w:qFormat/>
    <w:uiPriority w:val="0"/>
    <w:pPr>
      <w:spacing w:before="240" w:beforeLines="0" w:after="60" w:afterLines="0" w:line="312" w:lineRule="auto"/>
      <w:jc w:val="center"/>
      <w:outlineLvl w:val="1"/>
    </w:pPr>
    <w:rPr>
      <w:rFonts w:ascii="Cambria" w:hAnsi="Cambria"/>
      <w:b/>
      <w:bCs/>
      <w:kern w:val="28"/>
      <w:sz w:val="32"/>
      <w:szCs w:val="32"/>
    </w:rPr>
  </w:style>
  <w:style w:type="paragraph" w:styleId="1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9">
    <w:name w:val="Title"/>
    <w:basedOn w:val="1"/>
    <w:next w:val="1"/>
    <w:link w:val="56"/>
    <w:qFormat/>
    <w:uiPriority w:val="10"/>
    <w:pPr>
      <w:spacing w:before="240" w:after="60"/>
      <w:jc w:val="center"/>
      <w:outlineLvl w:val="0"/>
    </w:pPr>
    <w:rPr>
      <w:rFonts w:asciiTheme="majorHAnsi" w:hAnsiTheme="majorHAnsi" w:eastAsiaTheme="majorEastAsia" w:cstheme="majorBidi"/>
      <w:b/>
      <w:bCs/>
      <w:sz w:val="32"/>
      <w:szCs w:val="32"/>
    </w:rPr>
  </w:style>
  <w:style w:type="paragraph" w:styleId="20">
    <w:name w:val="Body Text First Indent"/>
    <w:basedOn w:val="8"/>
    <w:qFormat/>
    <w:uiPriority w:val="0"/>
    <w:pPr>
      <w:ind w:firstLine="420"/>
    </w:pPr>
    <w:rPr>
      <w:rFonts w:ascii="宋体" w:hAnsi="宋体"/>
    </w:rPr>
  </w:style>
  <w:style w:type="paragraph" w:styleId="21">
    <w:name w:val="Body Text First Indent 2"/>
    <w:basedOn w:val="10"/>
    <w:next w:val="1"/>
    <w:qFormat/>
    <w:uiPriority w:val="0"/>
    <w:pPr>
      <w:ind w:firstLine="420" w:firstLineChars="200"/>
    </w:pPr>
  </w:style>
  <w:style w:type="table" w:styleId="23">
    <w:name w:val="Table Grid"/>
    <w:basedOn w:val="2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rPr>
  </w:style>
  <w:style w:type="character" w:styleId="26">
    <w:name w:val="Hyperlink"/>
    <w:basedOn w:val="24"/>
    <w:unhideWhenUsed/>
    <w:qFormat/>
    <w:uiPriority w:val="99"/>
    <w:rPr>
      <w:color w:val="467886" w:themeColor="hyperlink"/>
      <w:u w:val="single"/>
      <w14:textFill>
        <w14:solidFill>
          <w14:schemeClr w14:val="hlink"/>
        </w14:solidFill>
      </w14:textFill>
    </w:rPr>
  </w:style>
  <w:style w:type="paragraph" w:customStyle="1" w:styleId="27">
    <w:name w:val="AONormal"/>
    <w:autoRedefine/>
    <w:qFormat/>
    <w:uiPriority w:val="0"/>
    <w:pPr>
      <w:spacing w:line="260" w:lineRule="atLeast"/>
      <w:jc w:val="both"/>
    </w:pPr>
    <w:rPr>
      <w:rFonts w:ascii="Times New Roman" w:hAnsi="Times New Roman" w:eastAsia="宋体" w:cs="Times New Roman"/>
      <w:sz w:val="22"/>
      <w:lang w:val="en-GB" w:eastAsia="en-US" w:bidi="ar-SA"/>
    </w:rPr>
  </w:style>
  <w:style w:type="paragraph" w:customStyle="1" w:styleId="28">
    <w:name w:val="无缩进正文"/>
    <w:basedOn w:val="1"/>
    <w:next w:val="1"/>
    <w:qFormat/>
    <w:uiPriority w:val="0"/>
    <w:pPr>
      <w:ind w:firstLine="0" w:firstLineChars="0"/>
    </w:pPr>
  </w:style>
  <w:style w:type="paragraph" w:customStyle="1" w:styleId="29">
    <w:name w:val="21bc9c4b-6a32-43e5-beaa-fd2d792c5735"/>
    <w:basedOn w:val="2"/>
    <w:next w:val="30"/>
    <w:link w:val="31"/>
    <w:qFormat/>
    <w:uiPriority w:val="0"/>
    <w:pPr>
      <w:adjustRightInd w:val="0"/>
      <w:spacing w:before="0" w:after="0" w:line="288" w:lineRule="auto"/>
    </w:pPr>
    <w:rPr>
      <w:rFonts w:ascii="微软雅黑" w:hAnsi="微软雅黑" w:eastAsia="微软雅黑"/>
      <w:color w:val="000000"/>
      <w:sz w:val="32"/>
    </w:rPr>
  </w:style>
  <w:style w:type="paragraph" w:customStyle="1" w:styleId="30">
    <w:name w:val="acbfdd8b-e11b-4d36-88ff-6049b138f862"/>
    <w:basedOn w:val="8"/>
    <w:link w:val="33"/>
    <w:qFormat/>
    <w:uiPriority w:val="0"/>
    <w:pPr>
      <w:adjustRightInd w:val="0"/>
      <w:spacing w:after="0" w:line="288" w:lineRule="auto"/>
    </w:pPr>
    <w:rPr>
      <w:rFonts w:ascii="微软雅黑" w:hAnsi="微软雅黑" w:eastAsia="微软雅黑"/>
      <w:color w:val="000000"/>
    </w:rPr>
  </w:style>
  <w:style w:type="character" w:customStyle="1" w:styleId="31">
    <w:name w:val="21bc9c4b-6a32-43e5-beaa-fd2d792c5735 字符"/>
    <w:basedOn w:val="24"/>
    <w:link w:val="29"/>
    <w:qFormat/>
    <w:uiPriority w:val="0"/>
    <w:rPr>
      <w:rFonts w:ascii="微软雅黑" w:hAnsi="微软雅黑" w:eastAsia="微软雅黑"/>
      <w:b/>
      <w:bCs/>
      <w:color w:val="000000"/>
      <w:kern w:val="44"/>
      <w:sz w:val="32"/>
      <w:szCs w:val="44"/>
    </w:rPr>
  </w:style>
  <w:style w:type="character" w:customStyle="1" w:styleId="32">
    <w:name w:val="标题 1 字符"/>
    <w:basedOn w:val="24"/>
    <w:link w:val="2"/>
    <w:qFormat/>
    <w:uiPriority w:val="9"/>
    <w:rPr>
      <w:b/>
      <w:bCs/>
      <w:kern w:val="44"/>
      <w:sz w:val="44"/>
      <w:szCs w:val="44"/>
    </w:rPr>
  </w:style>
  <w:style w:type="character" w:customStyle="1" w:styleId="33">
    <w:name w:val="acbfdd8b-e11b-4d36-88ff-6049b138f862 字符"/>
    <w:basedOn w:val="24"/>
    <w:link w:val="30"/>
    <w:qFormat/>
    <w:uiPriority w:val="0"/>
    <w:rPr>
      <w:rFonts w:ascii="微软雅黑" w:hAnsi="微软雅黑" w:eastAsia="微软雅黑"/>
      <w:color w:val="000000"/>
    </w:rPr>
  </w:style>
  <w:style w:type="character" w:customStyle="1" w:styleId="34">
    <w:name w:val="正文文本 字符"/>
    <w:basedOn w:val="24"/>
    <w:link w:val="8"/>
    <w:semiHidden/>
    <w:qFormat/>
    <w:uiPriority w:val="0"/>
  </w:style>
  <w:style w:type="paragraph" w:customStyle="1" w:styleId="35">
    <w:name w:val="71e7dc79-1ff7-45e8-997d-0ebda3762b91"/>
    <w:basedOn w:val="3"/>
    <w:next w:val="30"/>
    <w:link w:val="36"/>
    <w:qFormat/>
    <w:uiPriority w:val="0"/>
    <w:pPr>
      <w:adjustRightInd w:val="0"/>
      <w:spacing w:before="0" w:after="0" w:line="288" w:lineRule="auto"/>
    </w:pPr>
    <w:rPr>
      <w:rFonts w:ascii="微软雅黑" w:hAnsi="微软雅黑" w:eastAsia="微软雅黑"/>
      <w:color w:val="000000"/>
      <w:sz w:val="28"/>
    </w:rPr>
  </w:style>
  <w:style w:type="character" w:customStyle="1" w:styleId="36">
    <w:name w:val="71e7dc79-1ff7-45e8-997d-0ebda3762b91 字符"/>
    <w:basedOn w:val="24"/>
    <w:link w:val="35"/>
    <w:qFormat/>
    <w:uiPriority w:val="0"/>
    <w:rPr>
      <w:rFonts w:ascii="微软雅黑" w:hAnsi="微软雅黑" w:eastAsia="微软雅黑" w:cstheme="majorBidi"/>
      <w:b/>
      <w:bCs/>
      <w:color w:val="000000"/>
      <w:sz w:val="28"/>
      <w:szCs w:val="32"/>
    </w:rPr>
  </w:style>
  <w:style w:type="character" w:customStyle="1" w:styleId="37">
    <w:name w:val="标题 2 字符"/>
    <w:basedOn w:val="24"/>
    <w:link w:val="3"/>
    <w:semiHidden/>
    <w:qFormat/>
    <w:uiPriority w:val="9"/>
    <w:rPr>
      <w:rFonts w:asciiTheme="majorHAnsi" w:hAnsiTheme="majorHAnsi" w:eastAsiaTheme="majorEastAsia" w:cstheme="majorBidi"/>
      <w:b/>
      <w:bCs/>
      <w:sz w:val="32"/>
      <w:szCs w:val="32"/>
    </w:rPr>
  </w:style>
  <w:style w:type="paragraph" w:customStyle="1" w:styleId="38">
    <w:name w:val="b63ee27f-4cf3-414c-9275-d88e3f90795e"/>
    <w:basedOn w:val="4"/>
    <w:next w:val="30"/>
    <w:link w:val="39"/>
    <w:qFormat/>
    <w:uiPriority w:val="0"/>
    <w:pPr>
      <w:adjustRightInd w:val="0"/>
      <w:spacing w:before="0" w:after="0" w:line="288" w:lineRule="auto"/>
    </w:pPr>
    <w:rPr>
      <w:rFonts w:ascii="微软雅黑" w:hAnsi="微软雅黑" w:eastAsia="微软雅黑" w:cstheme="majorBidi"/>
      <w:color w:val="000000"/>
      <w:sz w:val="26"/>
    </w:rPr>
  </w:style>
  <w:style w:type="character" w:customStyle="1" w:styleId="39">
    <w:name w:val="b63ee27f-4cf3-414c-9275-d88e3f90795e 字符"/>
    <w:basedOn w:val="36"/>
    <w:link w:val="38"/>
    <w:qFormat/>
    <w:uiPriority w:val="0"/>
    <w:rPr>
      <w:rFonts w:ascii="微软雅黑" w:hAnsi="微软雅黑" w:eastAsia="微软雅黑" w:cstheme="majorBidi"/>
      <w:color w:val="000000"/>
      <w:sz w:val="26"/>
      <w:szCs w:val="32"/>
    </w:rPr>
  </w:style>
  <w:style w:type="character" w:customStyle="1" w:styleId="40">
    <w:name w:val="标题 3 字符"/>
    <w:basedOn w:val="24"/>
    <w:link w:val="4"/>
    <w:semiHidden/>
    <w:qFormat/>
    <w:uiPriority w:val="9"/>
    <w:rPr>
      <w:b/>
      <w:bCs/>
      <w:sz w:val="32"/>
      <w:szCs w:val="32"/>
    </w:rPr>
  </w:style>
  <w:style w:type="table" w:customStyle="1" w:styleId="41">
    <w:name w:val="Table Normal"/>
    <w:semiHidden/>
    <w:unhideWhenUsed/>
    <w:qFormat/>
    <w:uiPriority w:val="0"/>
    <w:pPr>
      <w:spacing w:after="0" w:line="240" w:lineRule="auto"/>
    </w:pPr>
    <w:rPr>
      <w:rFonts w:ascii="Arial" w:hAnsi="Arial" w:cs="Arial"/>
      <w:snapToGrid w:val="0"/>
      <w:color w:val="000000"/>
      <w:kern w:val="0"/>
      <w:sz w:val="21"/>
      <w:szCs w:val="21"/>
      <w:lang w:eastAsia="en-US"/>
      <w14:ligatures w14:val="none"/>
    </w:rPr>
    <w:tblPr>
      <w:tblCellMar>
        <w:top w:w="0" w:type="dxa"/>
        <w:left w:w="0" w:type="dxa"/>
        <w:bottom w:w="0" w:type="dxa"/>
        <w:right w:w="0" w:type="dxa"/>
      </w:tblCellMar>
    </w:tblPr>
  </w:style>
  <w:style w:type="paragraph" w:customStyle="1" w:styleId="42">
    <w:name w:val="Table Text"/>
    <w:basedOn w:val="1"/>
    <w:semiHidden/>
    <w:qFormat/>
    <w:uiPriority w:val="0"/>
    <w:pPr>
      <w:widowControl/>
      <w:kinsoku w:val="0"/>
      <w:autoSpaceDE w:val="0"/>
      <w:autoSpaceDN w:val="0"/>
      <w:adjustRightInd w:val="0"/>
      <w:snapToGrid w:val="0"/>
      <w:spacing w:after="0" w:line="240" w:lineRule="auto"/>
      <w:textAlignment w:val="baseline"/>
    </w:pPr>
    <w:rPr>
      <w:rFonts w:ascii="宋体" w:hAnsi="宋体" w:cs="宋体"/>
      <w:snapToGrid w:val="0"/>
      <w:color w:val="000000"/>
      <w:kern w:val="0"/>
      <w:sz w:val="21"/>
      <w:szCs w:val="21"/>
      <w:lang w:eastAsia="en-US"/>
      <w14:ligatures w14:val="none"/>
    </w:rPr>
  </w:style>
  <w:style w:type="paragraph" w:customStyle="1" w:styleId="43">
    <w:name w:val="页眉1"/>
    <w:basedOn w:val="1"/>
    <w:next w:val="15"/>
    <w:link w:val="44"/>
    <w:unhideWhenUsed/>
    <w:qFormat/>
    <w:uiPriority w:val="99"/>
    <w:pPr>
      <w:widowControl/>
      <w:tabs>
        <w:tab w:val="center" w:pos="4153"/>
        <w:tab w:val="right" w:pos="8306"/>
      </w:tabs>
      <w:kinsoku w:val="0"/>
      <w:autoSpaceDE w:val="0"/>
      <w:autoSpaceDN w:val="0"/>
      <w:adjustRightInd w:val="0"/>
      <w:snapToGrid w:val="0"/>
      <w:spacing w:after="0" w:line="240" w:lineRule="auto"/>
      <w:jc w:val="center"/>
      <w:textAlignment w:val="baseline"/>
    </w:pPr>
    <w:rPr>
      <w:sz w:val="18"/>
      <w:szCs w:val="18"/>
    </w:rPr>
  </w:style>
  <w:style w:type="character" w:customStyle="1" w:styleId="44">
    <w:name w:val="页眉 字符"/>
    <w:basedOn w:val="24"/>
    <w:link w:val="43"/>
    <w:qFormat/>
    <w:uiPriority w:val="99"/>
    <w:rPr>
      <w:sz w:val="18"/>
      <w:szCs w:val="18"/>
    </w:rPr>
  </w:style>
  <w:style w:type="paragraph" w:customStyle="1" w:styleId="45">
    <w:name w:val="页脚1"/>
    <w:basedOn w:val="1"/>
    <w:next w:val="14"/>
    <w:link w:val="46"/>
    <w:unhideWhenUsed/>
    <w:qFormat/>
    <w:uiPriority w:val="99"/>
    <w:pPr>
      <w:widowControl/>
      <w:tabs>
        <w:tab w:val="center" w:pos="4153"/>
        <w:tab w:val="right" w:pos="8306"/>
      </w:tabs>
      <w:kinsoku w:val="0"/>
      <w:autoSpaceDE w:val="0"/>
      <w:autoSpaceDN w:val="0"/>
      <w:adjustRightInd w:val="0"/>
      <w:snapToGrid w:val="0"/>
      <w:spacing w:after="0" w:line="240" w:lineRule="auto"/>
      <w:textAlignment w:val="baseline"/>
    </w:pPr>
    <w:rPr>
      <w:sz w:val="18"/>
      <w:szCs w:val="18"/>
    </w:rPr>
  </w:style>
  <w:style w:type="character" w:customStyle="1" w:styleId="46">
    <w:name w:val="页脚 字符"/>
    <w:basedOn w:val="24"/>
    <w:link w:val="45"/>
    <w:qFormat/>
    <w:uiPriority w:val="99"/>
    <w:rPr>
      <w:sz w:val="18"/>
      <w:szCs w:val="18"/>
    </w:rPr>
  </w:style>
  <w:style w:type="character" w:customStyle="1" w:styleId="47">
    <w:name w:val="页眉 字符1"/>
    <w:basedOn w:val="24"/>
    <w:link w:val="15"/>
    <w:qFormat/>
    <w:uiPriority w:val="99"/>
    <w:rPr>
      <w:sz w:val="18"/>
      <w:szCs w:val="18"/>
    </w:rPr>
  </w:style>
  <w:style w:type="character" w:customStyle="1" w:styleId="48">
    <w:name w:val="页脚 字符1"/>
    <w:basedOn w:val="24"/>
    <w:link w:val="14"/>
    <w:qFormat/>
    <w:uiPriority w:val="99"/>
    <w:rPr>
      <w:sz w:val="18"/>
      <w:szCs w:val="18"/>
    </w:rPr>
  </w:style>
  <w:style w:type="paragraph" w:styleId="49">
    <w:name w:val="List Paragraph"/>
    <w:basedOn w:val="1"/>
    <w:link w:val="51"/>
    <w:qFormat/>
    <w:uiPriority w:val="34"/>
    <w:pPr>
      <w:ind w:firstLine="420"/>
    </w:pPr>
  </w:style>
  <w:style w:type="paragraph" w:customStyle="1" w:styleId="50">
    <w:name w:val="566ba9ff-a5b0-4b6f-bbdf-c3ab41993fc2"/>
    <w:basedOn w:val="5"/>
    <w:next w:val="30"/>
    <w:link w:val="52"/>
    <w:qFormat/>
    <w:uiPriority w:val="0"/>
    <w:pPr>
      <w:widowControl/>
      <w:adjustRightInd w:val="0"/>
      <w:spacing w:before="0" w:after="0" w:line="288" w:lineRule="auto"/>
    </w:pPr>
    <w:rPr>
      <w:rFonts w:ascii="微软雅黑" w:hAnsi="微软雅黑" w:eastAsia="微软雅黑"/>
      <w:color w:val="000000"/>
      <w:sz w:val="24"/>
    </w:rPr>
  </w:style>
  <w:style w:type="character" w:customStyle="1" w:styleId="51">
    <w:name w:val="列表段落 字符"/>
    <w:basedOn w:val="24"/>
    <w:link w:val="49"/>
    <w:qFormat/>
    <w:uiPriority w:val="34"/>
  </w:style>
  <w:style w:type="character" w:customStyle="1" w:styleId="52">
    <w:name w:val="566ba9ff-a5b0-4b6f-bbdf-c3ab41993fc2 字符"/>
    <w:basedOn w:val="51"/>
    <w:link w:val="50"/>
    <w:qFormat/>
    <w:uiPriority w:val="0"/>
    <w:rPr>
      <w:rFonts w:ascii="微软雅黑" w:hAnsi="微软雅黑" w:eastAsia="微软雅黑" w:cstheme="majorBidi"/>
      <w:b/>
      <w:bCs/>
      <w:color w:val="000000"/>
      <w:sz w:val="24"/>
      <w:szCs w:val="28"/>
    </w:rPr>
  </w:style>
  <w:style w:type="character" w:customStyle="1" w:styleId="53">
    <w:name w:val="标题 4 字符"/>
    <w:basedOn w:val="24"/>
    <w:link w:val="5"/>
    <w:semiHidden/>
    <w:qFormat/>
    <w:uiPriority w:val="9"/>
    <w:rPr>
      <w:rFonts w:asciiTheme="majorHAnsi" w:hAnsiTheme="majorHAnsi" w:eastAsiaTheme="majorEastAsia" w:cstheme="majorBidi"/>
      <w:b/>
      <w:bCs/>
      <w:sz w:val="28"/>
      <w:szCs w:val="28"/>
    </w:rPr>
  </w:style>
  <w:style w:type="paragraph" w:customStyle="1" w:styleId="54">
    <w:name w:val="17babae4-54f0-44fa-a444-1068224df0ac"/>
    <w:basedOn w:val="19"/>
    <w:next w:val="30"/>
    <w:link w:val="55"/>
    <w:qFormat/>
    <w:uiPriority w:val="0"/>
    <w:pPr>
      <w:widowControl/>
      <w:adjustRightInd w:val="0"/>
      <w:spacing w:before="0" w:after="0" w:line="288" w:lineRule="auto"/>
    </w:pPr>
    <w:rPr>
      <w:rFonts w:ascii="微软雅黑" w:hAnsi="微软雅黑" w:eastAsia="微软雅黑"/>
      <w:color w:val="000000"/>
      <w:sz w:val="40"/>
    </w:rPr>
  </w:style>
  <w:style w:type="character" w:customStyle="1" w:styleId="55">
    <w:name w:val="17babae4-54f0-44fa-a444-1068224df0ac 字符"/>
    <w:basedOn w:val="51"/>
    <w:link w:val="54"/>
    <w:qFormat/>
    <w:uiPriority w:val="0"/>
    <w:rPr>
      <w:rFonts w:ascii="微软雅黑" w:hAnsi="微软雅黑" w:eastAsia="微软雅黑" w:cstheme="majorBidi"/>
      <w:b/>
      <w:bCs/>
      <w:color w:val="000000"/>
      <w:sz w:val="40"/>
      <w:szCs w:val="32"/>
    </w:rPr>
  </w:style>
  <w:style w:type="character" w:customStyle="1" w:styleId="56">
    <w:name w:val="标题 字符"/>
    <w:basedOn w:val="24"/>
    <w:link w:val="19"/>
    <w:qFormat/>
    <w:uiPriority w:val="10"/>
    <w:rPr>
      <w:rFonts w:asciiTheme="majorHAnsi" w:hAnsiTheme="majorHAnsi" w:eastAsiaTheme="majorEastAsia" w:cstheme="majorBidi"/>
      <w:b/>
      <w:bCs/>
      <w:sz w:val="32"/>
      <w:szCs w:val="32"/>
    </w:rPr>
  </w:style>
  <w:style w:type="character" w:customStyle="1" w:styleId="57">
    <w:name w:val="Unresolved Mention"/>
    <w:basedOn w:val="24"/>
    <w:semiHidden/>
    <w:unhideWhenUsed/>
    <w:qFormat/>
    <w:uiPriority w:val="99"/>
    <w:rPr>
      <w:color w:val="605E5C"/>
      <w:shd w:val="clear" w:color="auto" w:fill="E1DFDD"/>
    </w:rPr>
  </w:style>
  <w:style w:type="paragraph" w:customStyle="1" w:styleId="58">
    <w:name w:val="TOC Heading"/>
    <w:basedOn w:val="2"/>
    <w:next w:val="1"/>
    <w:unhideWhenUsed/>
    <w:qFormat/>
    <w:uiPriority w:val="39"/>
    <w:pPr>
      <w:widowControl/>
      <w:spacing w:before="240" w:after="0" w:line="259" w:lineRule="auto"/>
      <w:outlineLvl w:val="9"/>
    </w:pPr>
    <w:rPr>
      <w:rFonts w:asciiTheme="majorHAnsi" w:hAnsiTheme="majorHAnsi" w:eastAsiaTheme="majorEastAsia" w:cstheme="majorBidi"/>
      <w:b w:val="0"/>
      <w:bCs w:val="0"/>
      <w:color w:val="104862" w:themeColor="accent1" w:themeShade="BF"/>
      <w:kern w:val="0"/>
      <w:sz w:val="32"/>
      <w:szCs w:val="32"/>
      <w14:ligatures w14:val="none"/>
    </w:rPr>
  </w:style>
  <w:style w:type="paragraph" w:customStyle="1" w:styleId="59">
    <w:name w:val="Default"/>
    <w:unhideWhenUsed/>
    <w:qFormat/>
    <w:uiPriority w:val="99"/>
    <w:pPr>
      <w:widowControl w:val="0"/>
      <w:autoSpaceDE w:val="0"/>
      <w:autoSpaceDN w:val="0"/>
      <w:adjustRightInd w:val="0"/>
      <w:spacing w:beforeLines="0" w:afterLines="0"/>
    </w:pPr>
    <w:rPr>
      <w:rFonts w:hint="eastAsia" w:ascii="仿宋" w:hAnsi="仿宋" w:eastAsia="仿宋" w:cs="Times New Roman"/>
      <w:color w:val="00000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WPSOffice手动目录 2"/>
    <w:qFormat/>
    <w:uiPriority w:val="0"/>
    <w:pPr>
      <w:ind w:leftChars="200"/>
    </w:pPr>
    <w:rPr>
      <w:rFonts w:ascii="Times New Roman" w:hAnsi="Times New Roman" w:eastAsia="宋体" w:cs="Times New Roman"/>
      <w:sz w:val="20"/>
      <w:szCs w:val="20"/>
    </w:rPr>
  </w:style>
  <w:style w:type="paragraph" w:customStyle="1" w:styleId="62">
    <w:name w:val="WPSOffice手动目录 3"/>
    <w:qFormat/>
    <w:uiPriority w:val="0"/>
    <w:pPr>
      <w:ind w:leftChars="400"/>
    </w:pPr>
    <w:rPr>
      <w:rFonts w:ascii="Times New Roman" w:hAnsi="Times New Roman" w:eastAsia="宋体" w:cs="Times New Roman"/>
      <w:sz w:val="20"/>
      <w:szCs w:val="20"/>
    </w:rPr>
  </w:style>
  <w:style w:type="paragraph" w:customStyle="1" w:styleId="63">
    <w:name w:val="正文标题居中"/>
    <w:basedOn w:val="1"/>
    <w:next w:val="1"/>
    <w:qFormat/>
    <w:uiPriority w:val="0"/>
    <w:pPr>
      <w:keepNext/>
      <w:spacing w:before="100" w:beforeLines="100"/>
      <w:jc w:val="center"/>
    </w:pPr>
    <w:rPr>
      <w:b/>
      <w:sz w:val="28"/>
      <w:szCs w:val="28"/>
    </w:rPr>
  </w:style>
  <w:style w:type="paragraph" w:customStyle="1" w:styleId="64">
    <w:name w:val="正文加粗"/>
    <w:basedOn w:val="1"/>
    <w:next w:val="6"/>
    <w:qFormat/>
    <w:uiPriority w:val="0"/>
    <w:pPr>
      <w:keepNext/>
    </w:pPr>
    <w:rPr>
      <w:b/>
    </w:rPr>
  </w:style>
  <w:style w:type="paragraph" w:customStyle="1" w:styleId="65">
    <w:name w:val="正文序号"/>
    <w:basedOn w:val="1"/>
    <w:next w:val="6"/>
    <w:qFormat/>
    <w:uiPriority w:val="0"/>
    <w:pPr>
      <w:numPr>
        <w:ilvl w:val="2"/>
        <w:numId w:val="1"/>
      </w:numPr>
      <w:ind w:left="0" w:firstLine="480" w:firstLineChars="200"/>
      <w:jc w:val="both"/>
    </w:pPr>
    <w:rPr>
      <w:rFonts w:ascii="宋体" w:hAnsi="宋体" w:eastAsia="宋体"/>
    </w:rPr>
  </w:style>
  <w:style w:type="paragraph" w:customStyle="1" w:styleId="66">
    <w:name w:val="无间隔1"/>
    <w:basedOn w:val="1"/>
    <w:autoRedefine/>
    <w:qFormat/>
    <w:uiPriority w:val="1"/>
    <w:pPr>
      <w:widowControl w:val="0"/>
      <w:adjustRightInd w:val="0"/>
      <w:snapToGrid w:val="0"/>
      <w:spacing w:line="240" w:lineRule="auto"/>
      <w:ind w:firstLine="200" w:firstLineChars="200"/>
      <w:jc w:val="both"/>
    </w:pPr>
    <w:rPr>
      <w:rFonts w:ascii="Calibri" w:hAnsi="Calibri" w:eastAsia="仿宋_GB2312" w:cs="Times New Roman"/>
      <w:kern w:val="2"/>
      <w:sz w:val="32"/>
      <w:lang w:eastAsia="zh-CN" w:bidi="ar-SA"/>
    </w:rPr>
  </w:style>
  <w:style w:type="paragraph" w:customStyle="1" w:styleId="67">
    <w:name w:val="Table Paragraph"/>
    <w:basedOn w:val="1"/>
    <w:qFormat/>
    <w:uiPriority w:val="1"/>
    <w:rPr>
      <w:rFonts w:ascii="宋体" w:hAnsi="宋体" w:eastAsia="宋体" w:cs="宋体"/>
      <w:lang w:val="zh-CN" w:eastAsia="zh-CN" w:bidi="zh-CN"/>
    </w:rPr>
  </w:style>
  <w:style w:type="paragraph" w:customStyle="1" w:styleId="68">
    <w:name w:val="正文文字"/>
    <w:basedOn w:val="1"/>
    <w:next w:val="1"/>
    <w:qFormat/>
    <w:uiPriority w:val="0"/>
    <w:pPr>
      <w:spacing w:after="120"/>
    </w:pPr>
  </w:style>
  <w:style w:type="paragraph" w:customStyle="1" w:styleId="69">
    <w:name w:val="表格文字"/>
    <w:basedOn w:val="1"/>
    <w:next w:val="8"/>
    <w:qFormat/>
    <w:uiPriority w:val="0"/>
    <w:pPr>
      <w:adjustRightInd w:val="0"/>
      <w:spacing w:line="420" w:lineRule="atLeast"/>
      <w:jc w:val="left"/>
      <w:textAlignment w:val="baseline"/>
    </w:pPr>
    <w:rPr>
      <w:kern w:val="0"/>
      <w:szCs w:val="20"/>
    </w:rPr>
  </w:style>
  <w:style w:type="paragraph" w:customStyle="1" w:styleId="70">
    <w:name w:val="null3"/>
    <w:hidden/>
    <w:qFormat/>
    <w:uiPriority w:val="0"/>
    <w:rPr>
      <w:rFonts w:hint="eastAsia" w:asciiTheme="minorHAnsi" w:hAnsiTheme="minorHAnsi" w:eastAsiaTheme="minorEastAsia" w:cstheme="minorBidi"/>
      <w:lang w:val="en-US" w:eastAsia="zh-Hans"/>
    </w:rPr>
  </w:style>
  <w:style w:type="table" w:customStyle="1" w:styleId="71">
    <w:name w:val="Table Normal_0"/>
    <w:semiHidden/>
    <w:unhideWhenUsed/>
    <w:qFormat/>
    <w:uiPriority w:val="0"/>
    <w:tblPr>
      <w:tblCellMar>
        <w:top w:w="0" w:type="dxa"/>
        <w:left w:w="0" w:type="dxa"/>
        <w:bottom w:w="0" w:type="dxa"/>
        <w:right w:w="0" w:type="dxa"/>
      </w:tblCellMar>
    </w:tblPr>
  </w:style>
  <w:style w:type="character" w:customStyle="1" w:styleId="72">
    <w:name w:val="font41"/>
    <w:basedOn w:val="24"/>
    <w:qFormat/>
    <w:uiPriority w:val="0"/>
    <w:rPr>
      <w:rFonts w:hint="default" w:ascii="方正仿宋_GBK" w:hAnsi="方正仿宋_GBK" w:eastAsia="方正仿宋_GBK" w:cs="方正仿宋_GBK"/>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1488</Words>
  <Characters>1826</Characters>
  <Lines>1474</Lines>
  <Paragraphs>1405</Paragraphs>
  <TotalTime>16</TotalTime>
  <ScaleCrop>false</ScaleCrop>
  <LinksUpToDate>false</LinksUpToDate>
  <CharactersWithSpaces>1883</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2024-10-21T10:25:00Z</dcterms:created>
  <dc:creator>yujin z</dc:creator>
  <cp:lastModifiedBy>aaa</cp:lastModifiedBy>
  <cp:lastPrinted>2026-08-12T01:19:00Z</cp:lastPrinted>
  <dcterms:modified xsi:type="dcterms:W3CDTF">2026-08-17T04:26:46Z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5F8E4BB3293D4C8FA0B62D3107F8E90A_13</vt:lpwstr>
  </property>
  <property fmtid="{D5CDD505-2E9C-101B-9397-08002B2CF9AE}" pid="4" name="KSOTemplateDocerSaveRecord">
    <vt:lpwstr>eyJoZGlkIjoiNTE3NDU0ODY3MWQ5Y2QzODY0NGMzNTJiMGI0ZDhjZDgiLCJ1c2VySWQiOiI2NjQ4NjA1MzkifQ==</vt:lpwstr>
  </property>
</Properties>
</file>